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9"/>
        <w:jc w:val="center"/>
        <w:spacing w:before="120" w:after="120" w:line="360" w:lineRule="auto"/>
        <w:rPr>
          <w:rFonts w:hint="eastAsia" w:ascii="Arial" w:hAnsi="Arial" w:eastAsia="黑体"/>
          <w:b/>
          <w:bCs/>
          <w:sz w:val="84"/>
          <w:szCs w:val="84"/>
        </w:rPr>
      </w:pPr>
      <w:r>
        <w:rPr>
          <w:rFonts w:hint="eastAsia" w:ascii="Arial" w:hAnsi="Arial" w:eastAsia="黑体"/>
          <w:b/>
          <w:bCs/>
          <w:sz w:val="84"/>
          <w:szCs w:val="24"/>
        </w:rPr>
        <w:t xml:space="preserve">竞争性磋商文件</w:t>
      </w:r>
      <w:r>
        <w:rPr>
          <w:rFonts w:hint="eastAsia" w:ascii="Arial" w:hAnsi="Arial" w:eastAsia="黑体"/>
          <w:b/>
          <w:bCs/>
          <w:sz w:val="84"/>
          <w:szCs w:val="24"/>
        </w:rPr>
      </w:r>
    </w:p>
    <w:p>
      <w:pPr>
        <w:jc w:val="left"/>
        <w:spacing w:before="120" w:after="120" w:line="360" w:lineRule="auto"/>
        <w:rPr>
          <w:rFonts w:hint="eastAsia" w:ascii="Arial" w:hAnsi="Arial" w:eastAsia="黑体"/>
          <w:b/>
          <w:bCs/>
          <w:sz w:val="84"/>
          <w:szCs w:val="84"/>
        </w:rPr>
      </w:pPr>
      <w:r>
        <w:rPr>
          <w:rFonts w:hint="eastAsia" w:ascii="Arial" w:hAnsi="Arial" w:eastAsia="黑体"/>
          <w:b/>
          <w:bCs/>
          <w:sz w:val="84"/>
          <w:szCs w:val="24"/>
        </w:rPr>
      </w:r>
      <w:r>
        <w:rPr>
          <w:rFonts w:hint="eastAsia" w:ascii="Arial" w:hAnsi="Arial"/>
          <w:b/>
          <w:bCs/>
          <w:sz w:val="28"/>
          <w:szCs w:val="28"/>
        </w:rPr>
        <w:t xml:space="preserve">项目名称：老城区老街区专项调查与老旧厂区评估盘活利用</w:t>
      </w:r>
      <w:r>
        <w:rPr>
          <w:rFonts w:hint="eastAsia" w:ascii="Arial" w:hAnsi="Arial" w:eastAsia="黑体"/>
          <w:b/>
          <w:bCs/>
          <w:sz w:val="28"/>
          <w:szCs w:val="28"/>
        </w:rPr>
      </w:r>
      <w:r/>
    </w:p>
    <w:p>
      <w:pPr>
        <w:pStyle w:val="699"/>
        <w:jc w:val="left"/>
        <w:widowControl/>
        <w:rPr>
          <w:rFonts w:ascii="Segoe UI" w:hAnsi="Segoe UI" w:cs="Segoe UI"/>
          <w:b/>
          <w:bCs/>
          <w:sz w:val="28"/>
          <w:szCs w:val="28"/>
        </w:rPr>
      </w:pPr>
      <w:r>
        <w:rPr>
          <w:rFonts w:hint="eastAsia" w:ascii="Arial" w:hAnsi="Arial"/>
          <w:b/>
          <w:bCs/>
          <w:sz w:val="28"/>
          <w:szCs w:val="28"/>
        </w:rPr>
        <w:t xml:space="preserve">项目编号：</w:t>
      </w:r>
      <w:r>
        <w:rPr>
          <w:rFonts w:ascii="Segoe UI" w:hAnsi="Segoe UI" w:cs="Segoe UI"/>
          <w:b/>
          <w:bCs/>
          <w:sz w:val="28"/>
          <w:szCs w:val="28"/>
        </w:rPr>
        <w:t xml:space="preserve">JSZC-320400-JZCG-C2025-0466</w:t>
      </w:r>
      <w:r>
        <w:rPr>
          <w:rFonts w:ascii="Segoe UI" w:hAnsi="Segoe UI" w:cs="Segoe UI"/>
          <w:b/>
          <w:bCs/>
          <w:sz w:val="28"/>
          <w:szCs w:val="28"/>
        </w:rPr>
      </w:r>
      <w:r>
        <w:rPr>
          <w:sz w:val="28"/>
          <w:szCs w:val="28"/>
        </w:rPr>
      </w:r>
    </w:p>
    <w:p>
      <w:pPr>
        <w:pStyle w:val="699"/>
        <w:jc w:val="left"/>
        <w:spacing w:before="120" w:after="120" w:line="360" w:lineRule="auto"/>
        <w:rPr>
          <w:rFonts w:hint="eastAsia" w:ascii="Times New Roman" w:hAnsi="Times New Roman"/>
          <w:b/>
          <w:bCs/>
          <w:sz w:val="30"/>
          <w:szCs w:val="30"/>
        </w:rPr>
      </w:pPr>
      <w:r>
        <w:rPr>
          <w:rFonts w:hint="eastAsia" w:ascii="Arial" w:hAnsi="Arial"/>
          <w:b/>
          <w:bCs/>
          <w:sz w:val="28"/>
          <w:szCs w:val="28"/>
        </w:rPr>
        <w:t xml:space="preserve">（</w:t>
      </w:r>
      <w:r>
        <w:rPr>
          <w:rFonts w:hint="eastAsia"/>
          <w:b/>
          <w:bCs/>
          <w:sz w:val="28"/>
          <w:szCs w:val="28"/>
        </w:rPr>
        <w:t xml:space="preserve">全流程电子化</w:t>
      </w:r>
      <w:r>
        <w:rPr>
          <w:b/>
          <w:bCs/>
          <w:sz w:val="28"/>
          <w:szCs w:val="28"/>
        </w:rPr>
        <w:t xml:space="preserve">-</w:t>
      </w:r>
      <w:r>
        <w:rPr>
          <w:rFonts w:hint="eastAsia"/>
          <w:b/>
          <w:bCs/>
          <w:sz w:val="28"/>
          <w:szCs w:val="28"/>
        </w:rPr>
        <w:t xml:space="preserve">服务类项目，适用苏采云系统</w:t>
      </w:r>
      <w:r>
        <w:rPr>
          <w:b/>
          <w:bCs/>
          <w:sz w:val="28"/>
          <w:szCs w:val="28"/>
        </w:rPr>
        <w:t xml:space="preserve">，</w:t>
      </w:r>
      <w:r>
        <w:rPr>
          <w:rFonts w:hint="eastAsia"/>
          <w:b/>
          <w:bCs/>
          <w:sz w:val="28"/>
          <w:szCs w:val="28"/>
        </w:rPr>
        <w:t xml:space="preserve">非专门面向中小企业</w:t>
      </w:r>
      <w:r>
        <w:rPr>
          <w:rFonts w:hint="eastAsia" w:ascii="Arial" w:hAnsi="Arial"/>
          <w:b/>
          <w:bCs/>
          <w:sz w:val="28"/>
          <w:szCs w:val="28"/>
        </w:rPr>
        <w:t xml:space="preserve">）</w:t>
      </w:r>
      <w:r>
        <w:rPr>
          <w:rFonts w:hint="eastAsia" w:ascii="Times New Roman" w:hAnsi="Times New Roman"/>
          <w:b/>
          <w:bCs/>
          <w:sz w:val="28"/>
          <w:szCs w:val="28"/>
        </w:rPr>
        <w:t xml:space="preserve">  </w:t>
      </w:r>
      <w:r>
        <w:rPr>
          <w:rFonts w:hint="eastAsia" w:ascii="Times New Roman" w:hAnsi="Times New Roman"/>
          <w:b/>
          <w:bCs/>
          <w:szCs w:val="21"/>
        </w:rPr>
        <w:t xml:space="preserve">  </w:t>
      </w:r>
      <w:r>
        <w:rPr>
          <w:rFonts w:hint="eastAsia" w:ascii="Times New Roman" w:hAnsi="Times New Roman"/>
          <w:b/>
          <w:bCs/>
          <w:szCs w:val="21"/>
        </w:rPr>
        <w:t xml:space="preserve">       </w:t>
      </w:r>
      <w:r>
        <w:rPr>
          <w:rFonts w:hint="eastAsia" w:ascii="Times New Roman" w:hAnsi="Times New Roman"/>
          <w:b/>
          <w:bCs/>
          <w:sz w:val="30"/>
          <w:szCs w:val="30"/>
        </w:rPr>
        <w:t xml:space="preserve">     </w:t>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left"/>
        <w:spacing w:line="360" w:lineRule="auto"/>
        <w:rPr>
          <w:rFonts w:hint="eastAsia" w:ascii="宋体" w:hAnsi="宋体"/>
          <w:sz w:val="24"/>
          <w:szCs w:val="24"/>
        </w:rPr>
      </w:pPr>
      <w:r>
        <w:rPr>
          <w:rFonts w:hint="eastAsia" w:ascii="宋体" w:hAnsi="宋体"/>
          <w:sz w:val="24"/>
          <w:szCs w:val="24"/>
        </w:rPr>
      </w:r>
      <w:r/>
    </w:p>
    <w:p>
      <w:pPr>
        <w:pStyle w:val="699"/>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699"/>
        <w:jc w:val="center"/>
        <w:spacing w:before="120" w:after="120" w:line="360" w:lineRule="auto"/>
        <w:rPr>
          <w:rFonts w:hint="eastAsia"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11</w:t>
      </w:r>
      <w:r>
        <w:rPr>
          <w:rFonts w:hint="eastAsia" w:ascii="Arial" w:hAnsi="Arial"/>
          <w:b/>
          <w:bCs/>
          <w:sz w:val="32"/>
          <w:szCs w:val="24"/>
        </w:rPr>
        <w:t xml:space="preserve">月</w:t>
      </w:r>
      <w:r>
        <w:rPr>
          <w:rFonts w:hint="eastAsia" w:ascii="Arial" w:hAnsi="Arial"/>
          <w:b/>
          <w:bCs/>
          <w:sz w:val="32"/>
          <w:szCs w:val="24"/>
        </w:rPr>
        <w:t xml:space="preserve">5</w:t>
      </w:r>
      <w:r>
        <w:rPr>
          <w:rFonts w:hint="eastAsia" w:ascii="Arial" w:hAnsi="Arial"/>
          <w:b/>
          <w:bCs/>
          <w:sz w:val="32"/>
          <w:szCs w:val="24"/>
        </w:rPr>
        <w:t xml:space="preserve">日</w:t>
      </w:r>
      <w:r/>
    </w:p>
    <w:p>
      <w:pPr>
        <w:pStyle w:val="69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9"/>
        <w:jc w:val="center"/>
        <w:spacing w:before="120" w:after="120" w:line="360" w:lineRule="auto"/>
        <w:rPr>
          <w:rFonts w:hint="eastAsia" w:ascii="Arial" w:hAnsi="Arial"/>
          <w:sz w:val="24"/>
          <w:szCs w:val="24"/>
        </w:rPr>
      </w:pPr>
      <w:r>
        <w:rPr>
          <w:rFonts w:hint="eastAsia" w:ascii="Arial" w:hAnsi="Arial"/>
          <w:sz w:val="24"/>
          <w:szCs w:val="24"/>
        </w:rPr>
      </w:r>
      <w:r/>
    </w:p>
    <w:p>
      <w:pPr>
        <w:pStyle w:val="69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黑体" w:hAnsi="Arial" w:eastAsia="黑体"/>
          <w:b/>
          <w:sz w:val="44"/>
          <w:szCs w:val="21"/>
        </w:rPr>
        <w:t xml:space="preserve">总  目  录</w:t>
      </w:r>
      <w:r/>
    </w:p>
    <w:p>
      <w:pPr>
        <w:pStyle w:val="69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9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69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69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pStyle w:val="69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pStyle w:val="69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699"/>
        <w:jc w:val="left"/>
        <w:widowControl/>
        <w:rPr>
          <w:rFonts w:ascii="Segoe UI" w:hAnsi="Segoe UI" w:cs="Segoe UI"/>
          <w:szCs w:val="21"/>
        </w:rPr>
      </w:pPr>
      <w:r>
        <w:rPr>
          <w:rFonts w:hint="eastAsia" w:ascii="宋体" w:hAnsi="宋体"/>
          <w:sz w:val="24"/>
          <w:szCs w:val="24"/>
        </w:rPr>
        <w:t xml:space="preserve">受常州市住房和城乡建设局的委托，常州市政府采购中心就老城区老街区专项调查与老旧厂区评估盘活利用([项目编号]</w:t>
      </w:r>
      <w:r>
        <w:rPr>
          <w:rFonts w:ascii="Segoe UI" w:hAnsi="Segoe UI" w:cs="Segoe UI"/>
          <w:szCs w:val="21"/>
        </w:rPr>
        <w:t xml:space="preserve"> </w:t>
      </w:r>
      <w:r>
        <w:rPr>
          <w:rFonts w:ascii="Segoe UI" w:hAnsi="Segoe UI" w:cs="Segoe UI"/>
          <w:szCs w:val="21"/>
        </w:rPr>
        <w:t xml:space="preserve">JSZC-320400-JZCG-C2025-046</w:t>
      </w:r>
      <w:r>
        <w:rPr>
          <w:rFonts w:ascii="Segoe UI" w:hAnsi="Segoe UI" w:cs="Segoe UI"/>
          <w:szCs w:val="21"/>
        </w:rPr>
        <w:t xml:space="preserve">6</w:t>
      </w:r>
      <w:r>
        <w:rPr>
          <w:rFonts w:hint="eastAsia" w:ascii="宋体" w:hAnsi="宋体"/>
          <w:sz w:val="24"/>
          <w:szCs w:val="24"/>
        </w:rPr>
        <w:t xml:space="preserve">)</w:t>
      </w:r>
      <w:r>
        <w:rPr>
          <w:rFonts w:hint="eastAsia" w:ascii="宋体" w:hAnsi="宋体"/>
          <w:sz w:val="24"/>
          <w:szCs w:val="24"/>
        </w:rPr>
        <w:t xml:space="preserve">项目进行竞争性磋商采购，欢迎符合条件的供应商参加磋商。</w:t>
      </w:r>
      <w:r>
        <w:rPr>
          <w:rFonts w:ascii="Segoe UI" w:hAnsi="Segoe UI" w:cs="Segoe UI"/>
          <w:szCs w:val="21"/>
        </w:rPr>
      </w:r>
      <w:r/>
    </w:p>
    <w:p>
      <w:pPr>
        <w:pStyle w:val="699"/>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99"/>
        <w:ind w:firstLine="480"/>
        <w:widowControl/>
        <w:rPr>
          <w:rFonts w:ascii="Segoe UI" w:hAnsi="Segoe UI" w:cs="Segoe UI"/>
          <w:szCs w:val="21"/>
        </w:rPr>
      </w:pPr>
      <w:r>
        <w:rPr>
          <w:rFonts w:hint="eastAsia" w:ascii="宋体" w:hAnsi="宋体"/>
          <w:sz w:val="24"/>
          <w:szCs w:val="24"/>
        </w:rPr>
        <w:t xml:space="preserve">1.项目编号：</w:t>
      </w:r>
      <w:r>
        <w:rPr>
          <w:rFonts w:ascii="Segoe UI" w:hAnsi="Segoe UI" w:cs="Segoe UI"/>
          <w:szCs w:val="21"/>
        </w:rPr>
        <w:t xml:space="preserve">JSZC-320400-JZCG-C2025-0466</w:t>
      </w:r>
      <w:r>
        <w:rPr>
          <w:rFonts w:ascii="Segoe UI" w:hAnsi="Segoe UI" w:cs="Segoe UI"/>
          <w:szCs w:val="21"/>
        </w:rPr>
      </w:r>
      <w:r/>
    </w:p>
    <w:p>
      <w:pPr>
        <w:pStyle w:val="699"/>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.项目名称：老城区老街区专项调查与老旧厂区评估盘活利用</w:t>
      </w:r>
      <w:r>
        <w:rPr>
          <w:rFonts w:hint="eastAsia" w:ascii="宋体" w:hAnsi="宋体"/>
          <w:sz w:val="24"/>
          <w:szCs w:val="24"/>
        </w:rPr>
      </w:r>
      <w:r/>
    </w:p>
    <w:p>
      <w:pPr>
        <w:pStyle w:val="699"/>
        <w:ind w:firstLine="480"/>
        <w:rPr>
          <w:rFonts w:ascii="宋体" w:hAnsi="宋体"/>
          <w:sz w:val="24"/>
          <w:szCs w:val="24"/>
        </w:rPr>
      </w:pPr>
      <w:r/>
      <w:bookmarkEnd w:id="11"/>
      <w:r/>
      <w:bookmarkStart w:id="12" w:name="_Toc28359003"/>
      <w:r/>
      <w:bookmarkStart w:id="13" w:name="_Toc28359080"/>
      <w:r/>
      <w:bookmarkStart w:id="14" w:name="_Toc35393622"/>
      <w:r/>
      <w:bookmarkStart w:id="15" w:name="_Toc35393791"/>
      <w:r/>
      <w:bookmarkStart w:id="16" w:name="_Toc38985264"/>
      <w:r>
        <w:rPr>
          <w:rFonts w:hint="eastAsia" w:ascii="宋体" w:hAnsi="宋体"/>
          <w:sz w:val="24"/>
          <w:szCs w:val="24"/>
        </w:rPr>
        <w:t xml:space="preserve">3.预算金额：220万</w:t>
      </w:r>
      <w:r>
        <w:rPr>
          <w:rFonts w:ascii="宋体" w:hAnsi="宋体"/>
          <w:sz w:val="24"/>
          <w:szCs w:val="24"/>
        </w:rPr>
      </w:r>
      <w:r/>
    </w:p>
    <w:p>
      <w:pPr>
        <w:pStyle w:val="699"/>
        <w:ind w:firstLine="480"/>
        <w:rPr>
          <w:rFonts w:ascii="宋体" w:hAnsi="宋体"/>
          <w:sz w:val="24"/>
          <w:szCs w:val="24"/>
        </w:rPr>
      </w:pPr>
      <w:r>
        <w:rPr>
          <w:rFonts w:ascii="宋体" w:hAnsi="宋体"/>
          <w:sz w:val="24"/>
          <w:szCs w:val="24"/>
        </w:rPr>
      </w:r>
      <w:r/>
    </w:p>
    <w:p>
      <w:pPr>
        <w:pStyle w:val="699"/>
        <w:ind w:firstLine="480"/>
        <w:rPr>
          <w:rFonts w:ascii="宋体" w:hAnsi="宋体"/>
          <w:sz w:val="24"/>
        </w:rPr>
      </w:pPr>
      <w:r>
        <w:rPr>
          <w:rFonts w:ascii="宋体" w:hAnsi="宋体"/>
          <w:sz w:val="24"/>
          <w:szCs w:val="24"/>
        </w:rPr>
        <w:t xml:space="preserve">4</w:t>
      </w:r>
      <w:r>
        <w:rPr>
          <w:rFonts w:hint="eastAsia" w:ascii="宋体" w:hAnsi="宋体"/>
          <w:sz w:val="24"/>
          <w:szCs w:val="24"/>
        </w:rPr>
        <w:t xml:space="preserve">.采购需求：1)根据《住房城乡建设部办公厅关于开展老城区和老街区专项调查工作的通知》（建办科函【2025】218号）</w:t>
      </w:r>
      <w:r>
        <w:rPr>
          <w:rFonts w:hint="eastAsia" w:cs="宋体"/>
          <w:sz w:val="24"/>
        </w:rPr>
        <w:t xml:space="preserve">《江苏省老城区和老街区专项调查工作实施方案》</w:t>
      </w:r>
      <w:r>
        <w:rPr>
          <w:rFonts w:hint="eastAsia" w:ascii="宋体" w:hAnsi="宋体"/>
          <w:sz w:val="24"/>
          <w:szCs w:val="24"/>
        </w:rPr>
        <w:t xml:space="preserve">要求,开展老城区和老街区专项调查，全面摸清各类保护对象的资源底数，完善历史文化保护传承体系,</w:t>
      </w:r>
      <w:r>
        <w:rPr>
          <w:rFonts w:hint="eastAsia" w:cs="宋体"/>
          <w:sz w:val="24"/>
        </w:rPr>
        <w:t xml:space="preserve">形成一批潜在历史文化名城、名镇、街区、历史地段、历史建筑名单和特色保护要素清单</w:t>
      </w:r>
      <w:r>
        <w:rPr>
          <w:rFonts w:hint="eastAsia" w:ascii="宋体" w:hAnsi="宋体"/>
          <w:sz w:val="24"/>
          <w:szCs w:val="24"/>
        </w:rPr>
        <w:t xml:space="preserve">；2).根据2025年《中共中央办公厅 国务院办公厅关于持续推进城市更新行动的意见》中八大重要任务的 “推进老旧街区、老旧厂区等更新改造”要求，</w:t>
      </w:r>
      <w:r>
        <w:rPr>
          <w:rFonts w:hint="eastAsia" w:cs="宋体"/>
          <w:sz w:val="24"/>
        </w:rPr>
        <w:t xml:space="preserve">推动老旧厂区更新改造，盘活利用闲置低效厂区，植入新业态新功能，完善历史文化保护传承体系。</w:t>
      </w:r>
      <w:r>
        <w:rPr>
          <w:rFonts w:ascii="宋体" w:hAnsi="宋体"/>
          <w:sz w:val="24"/>
        </w:rPr>
      </w:r>
      <w:r/>
    </w:p>
    <w:p>
      <w:pPr>
        <w:pStyle w:val="699"/>
        <w:ind w:firstLine="480"/>
        <w:rPr>
          <w:rFonts w:hint="eastAsia" w:ascii="宋体" w:hAnsi="宋体"/>
          <w:sz w:val="24"/>
          <w:szCs w:val="24"/>
        </w:rPr>
      </w:pPr>
      <w:r>
        <w:rPr>
          <w:rFonts w:hint="eastAsia" w:ascii="宋体" w:hAnsi="宋体"/>
          <w:sz w:val="24"/>
          <w:szCs w:val="24"/>
        </w:rPr>
      </w:r>
      <w:r/>
    </w:p>
    <w:p>
      <w:pPr>
        <w:pStyle w:val="699"/>
        <w:ind w:firstLine="480"/>
        <w:rPr>
          <w:rFonts w:ascii="宋体" w:hAnsi="宋体"/>
          <w:sz w:val="24"/>
          <w:szCs w:val="24"/>
          <w:u w:val="single"/>
        </w:rPr>
      </w:pPr>
      <w:r>
        <w:rPr>
          <w:rFonts w:hint="eastAsia" w:ascii="宋体" w:hAnsi="宋体"/>
          <w:sz w:val="24"/>
          <w:szCs w:val="24"/>
        </w:rPr>
        <w:t xml:space="preserve">5.合同履行期限：100天</w:t>
      </w:r>
      <w:r>
        <w:rPr>
          <w:rFonts w:ascii="宋体" w:hAnsi="宋体"/>
          <w:sz w:val="24"/>
          <w:szCs w:val="24"/>
          <w:u w:val="single"/>
        </w:rPr>
      </w:r>
      <w:r/>
    </w:p>
    <w:p>
      <w:pPr>
        <w:pStyle w:val="69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99"/>
        <w:ind w:firstLine="480"/>
        <w:rPr>
          <w:rFonts w:hint="eastAsia" w:ascii="宋体" w:hAnsi="宋体"/>
          <w:sz w:val="24"/>
          <w:szCs w:val="24"/>
        </w:rPr>
      </w:pPr>
      <w:r/>
      <w:bookmarkStart w:id="17" w:name="_Toc35393792"/>
      <w:r/>
      <w:bookmarkStart w:id="18" w:name="_Toc38985265"/>
      <w:r/>
      <w:bookmarkStart w:id="19" w:name="_Toc35393623"/>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9"/>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69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99"/>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9"/>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color w:val="00b0f0"/>
          <w:sz w:val="24"/>
          <w:szCs w:val="24"/>
          <w:u w:val="single"/>
        </w:rPr>
        <w:t xml:space="preserve">  接受 </w:t>
      </w:r>
      <w:r>
        <w:rPr>
          <w:rFonts w:hint="eastAsia" w:ascii="宋体" w:hAnsi="宋体"/>
          <w:sz w:val="24"/>
          <w:szCs w:val="24"/>
        </w:rPr>
        <w:t xml:space="preserve">联合体参与磋商（接受/不接受）,联合体中所有成员数量不得超过</w:t>
      </w:r>
      <w:r>
        <w:rPr>
          <w:rFonts w:hint="eastAsia" w:ascii="宋体" w:hAnsi="宋体"/>
          <w:sz w:val="24"/>
          <w:szCs w:val="24"/>
          <w:u w:val="single"/>
        </w:rPr>
        <w:t xml:space="preserve">2</w:t>
      </w:r>
      <w:r>
        <w:rPr>
          <w:rFonts w:hint="eastAsia" w:ascii="宋体" w:hAnsi="宋体"/>
          <w:sz w:val="24"/>
          <w:szCs w:val="24"/>
        </w:rPr>
        <w:t xml:space="preserve">名。</w:t>
      </w:r>
      <w:r>
        <w:rPr>
          <w:rFonts w:ascii="宋体" w:hAnsi="宋体" w:cs="宋体"/>
          <w:sz w:val="24"/>
          <w:szCs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（二）本项目的特定资格要求:</w:t>
      </w:r>
      <w:bookmarkStart w:id="22" w:name="_Hlk213157379"/>
      <w:r>
        <w:rPr>
          <w:rFonts w:hint="eastAsia" w:ascii="宋体" w:hAnsi="宋体"/>
          <w:sz w:val="24"/>
          <w:szCs w:val="24"/>
        </w:rPr>
        <w:t xml:space="preserve">具备有效的城乡规划编制乙级资质及</w:t>
      </w:r>
      <w:r>
        <w:rPr>
          <w:rFonts w:hint="eastAsia"/>
        </w:rPr>
        <w:t xml:space="preserve">以上</w:t>
      </w:r>
      <w:r>
        <w:rPr>
          <w:rFonts w:ascii="SimSun" w:hAnsi="SimSun" w:eastAsia="SimSun" w:cs="SimSun"/>
          <w:color w:val="000000"/>
          <w:sz w:val="24"/>
        </w:rPr>
        <w:t xml:space="preserve">。提供资质证书扫描件。</w:t>
      </w:r>
      <w:r/>
    </w:p>
    <w:p>
      <w:pPr>
        <w:ind w:firstLine="480"/>
        <w:rPr>
          <w:rFonts w:hint="eastAsia" w:ascii="宋体" w:hAnsi="宋体"/>
          <w:color w:val="00b0f0"/>
          <w:sz w:val="24"/>
          <w:szCs w:val="24"/>
          <w:u w:val="single"/>
        </w:rPr>
      </w:pPr>
      <w:r>
        <w:rPr>
          <w:rStyle w:val="775"/>
          <w:rFonts w:hint="eastAsia"/>
        </w:rPr>
      </w:r>
      <w:r/>
      <w:r/>
    </w:p>
    <w:p>
      <w:pPr>
        <w:pStyle w:val="699"/>
        <w:ind w:firstLine="498"/>
        <w:keepLines/>
        <w:keepNext/>
        <w:spacing w:before="156" w:after="156" w:line="360" w:lineRule="auto"/>
        <w:rPr>
          <w:rFonts w:ascii="Times New Roman" w:hAnsi="Times New Roman"/>
          <w:b/>
          <w:bCs/>
          <w:sz w:val="32"/>
          <w:szCs w:val="32"/>
        </w:rPr>
        <w:outlineLvl w:val="2"/>
      </w:pPr>
      <w:r/>
      <w:bookmarkEnd w:id="22"/>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699"/>
        <w:ind w:firstLine="540"/>
        <w:spacing w:line="360" w:lineRule="auto"/>
        <w:rPr>
          <w:rFonts w:ascii="宋体" w:hAnsi="宋体" w:cs="宋体"/>
          <w:b/>
          <w:sz w:val="24"/>
          <w:szCs w:val="24"/>
        </w:rPr>
      </w:pPr>
      <w:r/>
      <w:bookmarkStart w:id="23" w:name="_Toc38985266"/>
      <w:r/>
      <w:bookmarkStart w:id="24" w:name="_Toc35393793"/>
      <w:r/>
      <w:bookmarkStart w:id="25" w:name="_Toc35393624"/>
      <w:r/>
      <w:bookmarkStart w:id="26" w:name="_Toc28359005"/>
      <w:r/>
      <w:bookmarkStart w:id="27"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69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702"/>
        <w:ind w:firstLine="498"/>
        <w:spacing w:before="156" w:after="156" w:line="360" w:lineRule="auto"/>
      </w:pPr>
      <w:r/>
      <w:bookmarkEnd w:id="23"/>
      <w:r/>
      <w:bookmarkEnd w:id="24"/>
      <w:r/>
      <w:bookmarkEnd w:id="25"/>
      <w:r/>
      <w:bookmarkEnd w:id="26"/>
      <w:r/>
      <w:bookmarkEnd w:id="27"/>
      <w:r/>
      <w:bookmarkStart w:id="28" w:name="_Toc35393794"/>
      <w:r/>
      <w:bookmarkStart w:id="29" w:name="_Toc35393625"/>
      <w:r/>
      <w:bookmarkStart w:id="30" w:name="_Toc28359007"/>
      <w:r/>
      <w:bookmarkStart w:id="31" w:name="_Toc28359084"/>
      <w:r/>
      <w:bookmarkStart w:id="32" w:name="_Toc38985267"/>
      <w:r>
        <w:rPr>
          <w:rFonts w:hint="eastAsia"/>
        </w:rPr>
        <w:t xml:space="preserve">四、响应文件提交</w:t>
      </w:r>
      <w:r/>
    </w:p>
    <w:p>
      <w:pPr>
        <w:pStyle w:val="69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69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699"/>
        <w:ind w:firstLine="480"/>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69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69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9"/>
        <w:ind w:firstLine="498"/>
        <w:keepLines/>
        <w:keepNext/>
        <w:spacing w:before="156" w:after="156" w:line="360" w:lineRule="auto"/>
        <w:rPr>
          <w:rFonts w:ascii="Times New Roman" w:hAnsi="Times New Roman"/>
          <w:b/>
          <w:bCs/>
          <w:sz w:val="32"/>
          <w:szCs w:val="32"/>
        </w:rPr>
        <w:outlineLvl w:val="2"/>
      </w:pPr>
      <w:r/>
      <w:bookmarkStart w:id="36" w:name="_Toc28359085"/>
      <w:r/>
      <w:bookmarkStart w:id="37" w:name="_Toc28359008"/>
      <w:r/>
      <w:bookmarkStart w:id="38" w:name="_Toc38985269"/>
      <w:r/>
      <w:bookmarkStart w:id="39" w:name="_Toc35393627"/>
      <w:r/>
      <w:bookmarkStart w:id="40" w:name="_Toc35393796"/>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69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常州市住房和城乡建设局　 　</w:t>
      </w:r>
      <w:r>
        <w:rPr>
          <w:rFonts w:ascii="宋体" w:hAnsi="宋体"/>
          <w:sz w:val="24"/>
          <w:szCs w:val="24"/>
        </w:rPr>
      </w:r>
      <w:r/>
    </w:p>
    <w:p>
      <w:pPr>
        <w:pStyle w:val="699"/>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 </w:t>
      </w:r>
      <w:r>
        <w:rPr>
          <w:rFonts w:hint="eastAsia" w:ascii="宋体" w:hAnsi="宋体"/>
          <w:sz w:val="24"/>
          <w:szCs w:val="24"/>
          <w:u w:val="single"/>
        </w:rPr>
        <w:t xml:space="preserve">常州市龙城大道1280号</w:t>
      </w:r>
      <w:r>
        <w:rPr>
          <w:rFonts w:hint="eastAsia" w:ascii="宋体" w:hAnsi="宋体"/>
          <w:sz w:val="24"/>
          <w:szCs w:val="24"/>
          <w:u w:val="single"/>
        </w:rPr>
        <w:t xml:space="preserve">　　　</w:t>
      </w:r>
      <w:r/>
    </w:p>
    <w:p>
      <w:pPr>
        <w:pStyle w:val="69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邵女士                   </w:t>
      </w:r>
      <w:r>
        <w:rPr>
          <w:rFonts w:ascii="宋体" w:hAnsi="宋体"/>
          <w:sz w:val="24"/>
          <w:szCs w:val="24"/>
        </w:rPr>
      </w:r>
      <w:r/>
    </w:p>
    <w:p>
      <w:pPr>
        <w:pStyle w:val="69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0519-85682855　　 　    </w:t>
      </w:r>
      <w:bookmarkStart w:id="41" w:name="_Toc28359086"/>
      <w:r/>
      <w:bookmarkStart w:id="42" w:name="_Toc28359009"/>
      <w:r>
        <w:rPr>
          <w:rFonts w:ascii="宋体" w:hAnsi="宋体"/>
          <w:sz w:val="24"/>
          <w:szCs w:val="24"/>
          <w:u w:val="single"/>
        </w:rPr>
      </w:r>
      <w:r/>
    </w:p>
    <w:p>
      <w:pPr>
        <w:pStyle w:val="69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1"/>
      <w:r/>
      <w:bookmarkEnd w:id="42"/>
      <w:r>
        <w:rPr>
          <w:rFonts w:ascii="宋体" w:hAnsi="宋体"/>
          <w:sz w:val="24"/>
          <w:szCs w:val="24"/>
        </w:rPr>
      </w:r>
      <w:r/>
    </w:p>
    <w:p>
      <w:pPr>
        <w:pStyle w:val="69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9"/>
        <w:ind w:firstLine="720"/>
        <w:spacing w:line="360" w:lineRule="auto"/>
        <w:rPr>
          <w:rFonts w:ascii="宋体" w:hAnsi="宋体"/>
          <w:sz w:val="24"/>
          <w:szCs w:val="24"/>
        </w:rPr>
      </w:pPr>
      <w:r>
        <w:rPr>
          <w:rFonts w:hint="eastAsia" w:ascii="宋体" w:hAnsi="宋体"/>
          <w:sz w:val="24"/>
          <w:szCs w:val="24"/>
        </w:rPr>
        <w:t xml:space="preserve">采购文件相关联系人：杭先生                </w:t>
      </w:r>
      <w:r>
        <w:rPr>
          <w:rFonts w:ascii="宋体" w:hAnsi="宋体"/>
          <w:sz w:val="24"/>
          <w:szCs w:val="24"/>
        </w:rPr>
      </w:r>
      <w:r/>
    </w:p>
    <w:p>
      <w:pPr>
        <w:pStyle w:val="699"/>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pStyle w:val="699"/>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ascii="宋体" w:hAnsi="宋体"/>
          <w:sz w:val="24"/>
          <w:szCs w:val="24"/>
        </w:rPr>
      </w:r>
      <w:r/>
    </w:p>
    <w:p>
      <w:pPr>
        <w:pStyle w:val="699"/>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pStyle w:val="699"/>
        <w:ind w:firstLine="720"/>
        <w:spacing w:line="360" w:lineRule="auto"/>
        <w:rPr>
          <w:rFonts w:ascii="宋体" w:hAnsi="宋体"/>
          <w:sz w:val="24"/>
          <w:szCs w:val="24"/>
        </w:rPr>
      </w:pPr>
      <w:r>
        <w:rPr>
          <w:rFonts w:hint="eastAsia" w:ascii="宋体" w:hAnsi="宋体"/>
          <w:sz w:val="24"/>
          <w:szCs w:val="24"/>
        </w:rPr>
        <w:t xml:space="preserve">电子化招投标技术支持电话：0</w:t>
      </w:r>
      <w:r>
        <w:rPr>
          <w:rFonts w:hint="eastAsia" w:ascii="宋体" w:hAnsi="宋体"/>
          <w:sz w:val="24"/>
          <w:szCs w:val="24"/>
        </w:rPr>
        <w:t xml:space="preserve">519-85588210</w:t>
      </w:r>
      <w:r>
        <w:rPr>
          <w:rFonts w:ascii="宋体" w:hAnsi="宋体"/>
          <w:sz w:val="24"/>
          <w:szCs w:val="24"/>
        </w:rPr>
      </w:r>
      <w:r/>
    </w:p>
    <w:p>
      <w:pPr>
        <w:pStyle w:val="69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699"/>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w:t>
      </w:r>
      <w:r>
        <w:rPr>
          <w:rFonts w:hint="eastAsia" w:ascii="宋体" w:hAnsi="宋体"/>
          <w:bCs/>
          <w:color w:val="ff0000"/>
          <w:sz w:val="24"/>
          <w:szCs w:val="24"/>
        </w:rPr>
        <w:t xml:space="preserve">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9"/>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p>
    <w:p>
      <w:pPr>
        <w:pStyle w:val="699"/>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ind w:right="840"/>
        <w:rPr>
          <w:rFonts w:hint="eastAsia" w:ascii="宋体" w:hAnsi="宋体"/>
          <w:sz w:val="24"/>
          <w:szCs w:val="24"/>
        </w:rPr>
      </w:pPr>
      <w:r>
        <w:rPr>
          <w:rFonts w:hint="eastAsia" w:ascii="宋体" w:hAnsi="宋体"/>
          <w:sz w:val="24"/>
          <w:szCs w:val="24"/>
        </w:rPr>
      </w:r>
      <w:r/>
    </w:p>
    <w:p>
      <w:pPr>
        <w:pStyle w:val="699"/>
        <w:jc w:val="center"/>
        <w:keepLines/>
        <w:keepNext/>
        <w:spacing w:before="260" w:after="260" w:line="416" w:lineRule="auto"/>
        <w:rPr>
          <w:rFonts w:hint="eastAsia" w:ascii="黑体" w:hAnsi="Arial" w:eastAsia="黑体" w:cs="Arial"/>
          <w:sz w:val="44"/>
          <w:szCs w:val="44"/>
        </w:rPr>
        <w:outlineLvl w:val="1"/>
      </w:pPr>
      <w:r/>
      <w:bookmarkStart w:id="43"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3"/>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9"/>
        <w:ind w:firstLine="498"/>
        <w:keepLines/>
        <w:keepNext/>
        <w:spacing w:before="156" w:after="156" w:line="360" w:lineRule="auto"/>
        <w:rPr>
          <w:rFonts w:hint="eastAsia" w:ascii="Times New Roman" w:hAnsi="Times New Roman"/>
          <w:b/>
          <w:bCs/>
          <w:sz w:val="32"/>
          <w:szCs w:val="32"/>
        </w:rPr>
        <w:outlineLvl w:val="2"/>
      </w:pPr>
      <w:r/>
      <w:bookmarkStart w:id="44" w:name="_Toc16938519"/>
      <w:r/>
      <w:bookmarkStart w:id="45" w:name="_Toc513029203"/>
      <w:r/>
      <w:bookmarkStart w:id="46" w:name="_Toc20823275"/>
      <w:r/>
      <w:bookmarkStart w:id="47" w:name="_Toc120614214"/>
      <w:r>
        <w:rPr>
          <w:rFonts w:hint="eastAsia" w:ascii="Times New Roman" w:hAnsi="Times New Roman"/>
          <w:b/>
          <w:bCs/>
          <w:sz w:val="32"/>
          <w:szCs w:val="32"/>
        </w:rPr>
        <w:t xml:space="preserve">一、总则</w:t>
      </w:r>
      <w:bookmarkEnd w:id="44"/>
      <w:r/>
      <w:bookmarkEnd w:id="45"/>
      <w:r/>
      <w:bookmarkEnd w:id="46"/>
      <w:r/>
      <w:bookmarkEnd w:id="47"/>
      <w:r>
        <w:rPr>
          <w:rFonts w:hint="eastAsia" w:ascii="Times New Roman" w:hAnsi="Times New Roman"/>
          <w:b/>
          <w:bCs/>
          <w:sz w:val="32"/>
          <w:szCs w:val="32"/>
        </w:rPr>
      </w:r>
      <w:r/>
    </w:p>
    <w:p>
      <w:pPr>
        <w:pStyle w:val="699"/>
        <w:ind w:firstLine="420"/>
        <w:keepLines/>
        <w:keepNext/>
        <w:rPr>
          <w:rFonts w:hint="eastAsia" w:ascii="Arial" w:hAnsi="Arial" w:eastAsia="黑体" w:cs="Arial"/>
          <w:sz w:val="28"/>
          <w:szCs w:val="28"/>
        </w:rPr>
        <w:outlineLvl w:val="3"/>
      </w:pPr>
      <w:r/>
      <w:bookmarkStart w:id="48" w:name="_Hlt16619475"/>
      <w:r/>
      <w:bookmarkEnd w:id="48"/>
      <w:r/>
      <w:bookmarkStart w:id="49" w:name="_Toc458694821"/>
      <w:r/>
      <w:bookmarkStart w:id="50" w:name="_Toc16938520"/>
      <w:r/>
      <w:bookmarkStart w:id="51" w:name="_Toc513029204"/>
      <w:r/>
      <w:bookmarkStart w:id="52" w:name="_Toc20823276"/>
      <w:r>
        <w:rPr>
          <w:rFonts w:hint="eastAsia" w:ascii="Arial" w:hAnsi="Arial" w:eastAsia="黑体" w:cs="Arial"/>
          <w:sz w:val="28"/>
          <w:szCs w:val="28"/>
        </w:rPr>
        <w:t xml:space="preserve">1</w:t>
      </w:r>
      <w:bookmarkEnd w:id="49"/>
      <w:r>
        <w:rPr>
          <w:rFonts w:hint="eastAsia" w:ascii="Arial" w:hAnsi="Arial" w:eastAsia="黑体" w:cs="Arial"/>
          <w:sz w:val="28"/>
          <w:szCs w:val="28"/>
        </w:rPr>
        <w:t xml:space="preserve">、采购方式</w:t>
      </w:r>
      <w:bookmarkEnd w:id="50"/>
      <w:r/>
      <w:bookmarkEnd w:id="51"/>
      <w:r/>
      <w:bookmarkEnd w:id="52"/>
      <w:r>
        <w:rPr>
          <w:rFonts w:hint="eastAsia" w:ascii="Arial" w:hAnsi="Arial" w:eastAsia="黑体" w:cs="Arial"/>
          <w:sz w:val="28"/>
          <w:szCs w:val="28"/>
        </w:rPr>
      </w:r>
      <w:r/>
    </w:p>
    <w:p>
      <w:pPr>
        <w:pStyle w:val="699"/>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699"/>
        <w:ind w:firstLine="420"/>
        <w:keepLines/>
        <w:keepNext/>
        <w:rPr>
          <w:rFonts w:hint="eastAsia" w:ascii="Arial" w:hAnsi="Arial" w:eastAsia="黑体" w:cs="Arial"/>
          <w:sz w:val="28"/>
          <w:szCs w:val="28"/>
        </w:rPr>
        <w:outlineLvl w:val="3"/>
      </w:pPr>
      <w:r/>
      <w:bookmarkStart w:id="53" w:name="_Toc513029205"/>
      <w:r/>
      <w:bookmarkStart w:id="54" w:name="_Toc20823277"/>
      <w:r/>
      <w:bookmarkStart w:id="55" w:name="_Toc16938521"/>
      <w:r>
        <w:rPr>
          <w:rFonts w:hint="eastAsia" w:ascii="Arial" w:hAnsi="Arial" w:eastAsia="黑体" w:cs="Arial"/>
          <w:sz w:val="28"/>
          <w:szCs w:val="28"/>
        </w:rPr>
        <w:t xml:space="preserve">2、合格的</w:t>
      </w:r>
      <w:bookmarkEnd w:id="53"/>
      <w:r/>
      <w:bookmarkEnd w:id="54"/>
      <w:r/>
      <w:bookmarkEnd w:id="55"/>
      <w:r>
        <w:rPr>
          <w:rFonts w:hint="eastAsia" w:ascii="Arial" w:hAnsi="Arial" w:eastAsia="黑体" w:cs="Arial"/>
          <w:sz w:val="28"/>
          <w:szCs w:val="28"/>
        </w:rPr>
        <w:t xml:space="preserve">供应商</w:t>
      </w:r>
      <w:r/>
    </w:p>
    <w:p>
      <w:pPr>
        <w:pStyle w:val="699"/>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699"/>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99"/>
        <w:ind w:firstLine="420"/>
        <w:keepLines/>
        <w:keepNext/>
        <w:rPr>
          <w:rFonts w:hint="eastAsia" w:ascii="Arial" w:hAnsi="Arial" w:eastAsia="黑体" w:cs="Arial"/>
          <w:sz w:val="28"/>
          <w:szCs w:val="28"/>
        </w:rPr>
        <w:outlineLvl w:val="3"/>
      </w:pPr>
      <w:r/>
      <w:bookmarkStart w:id="56" w:name="_Toc20823278"/>
      <w:r/>
      <w:bookmarkStart w:id="57" w:name="_Toc16938522"/>
      <w:r/>
      <w:bookmarkStart w:id="58" w:name="_Toc513029206"/>
      <w:r>
        <w:rPr>
          <w:rFonts w:hint="eastAsia" w:ascii="Arial" w:hAnsi="Arial" w:eastAsia="黑体" w:cs="Arial"/>
          <w:sz w:val="28"/>
          <w:szCs w:val="28"/>
        </w:rPr>
        <w:t xml:space="preserve">3、适用法律</w:t>
      </w:r>
      <w:bookmarkEnd w:id="56"/>
      <w:r/>
      <w:bookmarkEnd w:id="57"/>
      <w:r/>
      <w:bookmarkEnd w:id="58"/>
      <w:r>
        <w:rPr>
          <w:rFonts w:hint="eastAsia" w:ascii="Arial" w:hAnsi="Arial" w:eastAsia="黑体" w:cs="Arial"/>
          <w:sz w:val="28"/>
          <w:szCs w:val="28"/>
        </w:rPr>
      </w:r>
      <w:r/>
    </w:p>
    <w:p>
      <w:pPr>
        <w:pStyle w:val="699"/>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9"/>
        <w:ind w:firstLine="420"/>
        <w:keepLines/>
        <w:keepNext/>
        <w:rPr>
          <w:rFonts w:hint="eastAsia" w:ascii="Arial" w:hAnsi="Arial" w:eastAsia="黑体" w:cs="Arial"/>
          <w:sz w:val="28"/>
          <w:szCs w:val="28"/>
        </w:rPr>
        <w:outlineLvl w:val="3"/>
      </w:pPr>
      <w:r/>
      <w:bookmarkStart w:id="59" w:name="_Toc20823279"/>
      <w:r/>
      <w:bookmarkStart w:id="60" w:name="_Toc16938523"/>
      <w:r/>
      <w:bookmarkStart w:id="61" w:name="_Toc513029207"/>
      <w:r/>
      <w:bookmarkStart w:id="62" w:name="_Toc462564067"/>
      <w:r>
        <w:rPr>
          <w:rFonts w:hint="eastAsia" w:ascii="Arial" w:hAnsi="Arial" w:eastAsia="黑体" w:cs="Arial"/>
          <w:sz w:val="28"/>
          <w:szCs w:val="28"/>
        </w:rPr>
        <w:t xml:space="preserve">4、磋商费用</w:t>
      </w:r>
      <w:bookmarkEnd w:id="59"/>
      <w:r/>
      <w:bookmarkEnd w:id="60"/>
      <w:r/>
      <w:bookmarkEnd w:id="61"/>
      <w:r/>
      <w:bookmarkEnd w:id="62"/>
      <w:r>
        <w:rPr>
          <w:rFonts w:hint="eastAsia" w:ascii="Arial" w:hAnsi="Arial" w:eastAsia="黑体" w:cs="Arial"/>
          <w:sz w:val="28"/>
          <w:szCs w:val="28"/>
        </w:rPr>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p>
    <w:p>
      <w:pPr>
        <w:pStyle w:val="699"/>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pStyle w:val="699"/>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w:t>
      </w:r>
      <w:r>
        <w:rPr>
          <w:rFonts w:hint="eastAsia" w:ascii="黑体" w:hAnsi="宋体" w:eastAsia="黑体" w:cs="Arial"/>
          <w:sz w:val="28"/>
          <w:szCs w:val="28"/>
        </w:rPr>
        <w:t xml:space="preserve">商文件的约束力</w:t>
      </w:r>
      <w:r/>
    </w:p>
    <w:p>
      <w:pPr>
        <w:pStyle w:val="69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699"/>
        <w:ind w:firstLine="321"/>
        <w:keepLines/>
        <w:keepNext/>
        <w:spacing w:before="156" w:after="156" w:line="360" w:lineRule="auto"/>
        <w:rPr>
          <w:rFonts w:hint="eastAsia" w:ascii="Times New Roman" w:hAnsi="Times New Roman"/>
          <w:b/>
          <w:bCs/>
          <w:sz w:val="32"/>
          <w:szCs w:val="32"/>
        </w:rPr>
        <w:outlineLvl w:val="2"/>
      </w:pPr>
      <w:r/>
      <w:bookmarkStart w:id="63" w:name="_Toc513029209"/>
      <w:r/>
      <w:bookmarkStart w:id="64" w:name="_Toc16938525"/>
      <w:r/>
      <w:bookmarkStart w:id="65" w:name="_Toc20823281"/>
      <w:r/>
      <w:bookmarkStart w:id="66" w:name="_Toc120614215"/>
      <w:r>
        <w:rPr>
          <w:rFonts w:hint="eastAsia" w:ascii="Times New Roman" w:hAnsi="Times New Roman"/>
          <w:b/>
          <w:bCs/>
          <w:sz w:val="32"/>
          <w:szCs w:val="32"/>
        </w:rPr>
        <w:t xml:space="preserve">二、</w:t>
      </w:r>
      <w:bookmarkEnd w:id="63"/>
      <w:r/>
      <w:bookmarkEnd w:id="64"/>
      <w:r/>
      <w:bookmarkEnd w:id="65"/>
      <w:r/>
      <w:bookmarkEnd w:id="66"/>
      <w:r>
        <w:rPr>
          <w:rFonts w:hint="eastAsia" w:ascii="Times New Roman" w:hAnsi="Times New Roman"/>
          <w:b/>
          <w:bCs/>
          <w:sz w:val="32"/>
          <w:szCs w:val="32"/>
        </w:rPr>
        <w:t xml:space="preserve">磋商文件</w:t>
      </w:r>
      <w:r/>
    </w:p>
    <w:p>
      <w:pPr>
        <w:pStyle w:val="699"/>
        <w:ind w:firstLine="420"/>
        <w:keepLines/>
        <w:keepNext/>
        <w:rPr>
          <w:rFonts w:hint="eastAsia" w:ascii="Arial" w:hAnsi="Arial" w:eastAsia="黑体" w:cs="Arial"/>
          <w:sz w:val="28"/>
          <w:szCs w:val="28"/>
        </w:rPr>
        <w:outlineLvl w:val="3"/>
      </w:pPr>
      <w:r/>
      <w:bookmarkStart w:id="67" w:name="_Toc513029210"/>
      <w:r/>
      <w:bookmarkStart w:id="68" w:name="_Toc16938526"/>
      <w:r/>
      <w:bookmarkStart w:id="69" w:name="_Toc20823282"/>
      <w:r>
        <w:rPr>
          <w:rFonts w:hint="eastAsia" w:ascii="Arial" w:hAnsi="Arial" w:eastAsia="黑体" w:cs="Arial"/>
          <w:sz w:val="28"/>
          <w:szCs w:val="28"/>
        </w:rPr>
        <w:t xml:space="preserve">6、磋商文件构成</w:t>
      </w:r>
      <w:bookmarkEnd w:id="67"/>
      <w:r/>
      <w:bookmarkEnd w:id="68"/>
      <w:r/>
      <w:bookmarkEnd w:id="69"/>
      <w:r>
        <w:rPr>
          <w:rFonts w:hint="eastAsia" w:ascii="Arial" w:hAnsi="Arial" w:eastAsia="黑体" w:cs="Arial"/>
          <w:sz w:val="28"/>
          <w:szCs w:val="28"/>
        </w:rPr>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699"/>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99"/>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9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9"/>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99"/>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99"/>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w:t>
      </w:r>
      <w:r>
        <w:rPr>
          <w:rFonts w:hint="eastAsia" w:ascii="宋体" w:hAnsi="宋体"/>
          <w:sz w:val="24"/>
          <w:szCs w:val="21"/>
        </w:rPr>
        <w:t xml:space="preserve">磋商文件作出实质性响应，否则其风险由供应商自行承担。</w:t>
      </w:r>
      <w:r/>
    </w:p>
    <w:p>
      <w:pPr>
        <w:pStyle w:val="699"/>
        <w:ind w:firstLine="560"/>
        <w:keepLines/>
        <w:keepNext/>
        <w:rPr>
          <w:rFonts w:hint="eastAsia" w:ascii="Arial" w:hAnsi="Arial" w:eastAsia="黑体" w:cs="Arial"/>
          <w:sz w:val="28"/>
          <w:szCs w:val="28"/>
        </w:rPr>
        <w:outlineLvl w:val="3"/>
      </w:pPr>
      <w:r/>
      <w:bookmarkStart w:id="70" w:name="_Toc16938527"/>
      <w:r/>
      <w:bookmarkStart w:id="71" w:name="_Toc20823283"/>
      <w:r/>
      <w:bookmarkStart w:id="72" w:name="_Toc462564070"/>
      <w:r/>
      <w:bookmarkStart w:id="73" w:name="_Toc513029211"/>
      <w:r>
        <w:rPr>
          <w:rFonts w:hint="eastAsia" w:ascii="Arial" w:hAnsi="Arial" w:eastAsia="黑体" w:cs="Arial"/>
          <w:sz w:val="28"/>
          <w:szCs w:val="28"/>
        </w:rPr>
        <w:t xml:space="preserve">7、磋商文件的澄清</w:t>
      </w:r>
      <w:bookmarkEnd w:id="70"/>
      <w:r/>
      <w:bookmarkEnd w:id="71"/>
      <w:r/>
      <w:bookmarkEnd w:id="72"/>
      <w:r/>
      <w:bookmarkEnd w:id="73"/>
      <w:r>
        <w:rPr>
          <w:rFonts w:hint="eastAsia" w:ascii="Arial" w:hAnsi="Arial" w:eastAsia="黑体" w:cs="Arial"/>
          <w:sz w:val="28"/>
          <w:szCs w:val="28"/>
        </w:rPr>
      </w:r>
      <w:r/>
    </w:p>
    <w:p>
      <w:pPr>
        <w:pStyle w:val="699"/>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699"/>
        <w:ind w:firstLine="560"/>
        <w:keepLines/>
        <w:keepNext/>
        <w:rPr>
          <w:rFonts w:hint="eastAsia" w:ascii="Arial" w:hAnsi="Arial" w:eastAsia="黑体" w:cs="Arial"/>
          <w:sz w:val="28"/>
          <w:szCs w:val="28"/>
        </w:rPr>
        <w:outlineLvl w:val="3"/>
      </w:pPr>
      <w:r/>
      <w:bookmarkStart w:id="74" w:name="_Toc513029212"/>
      <w:r/>
      <w:bookmarkStart w:id="75" w:name="_Toc20823284"/>
      <w:r/>
      <w:bookmarkStart w:id="76" w:name="_Toc462564071"/>
      <w:r/>
      <w:bookmarkStart w:id="77" w:name="_Toc16938528"/>
      <w:r>
        <w:rPr>
          <w:rFonts w:hint="eastAsia" w:ascii="Arial" w:hAnsi="Arial" w:eastAsia="黑体" w:cs="Arial"/>
          <w:sz w:val="28"/>
          <w:szCs w:val="28"/>
        </w:rPr>
        <w:t xml:space="preserve">8、磋商文件的澄清和修改</w:t>
      </w:r>
      <w:bookmarkEnd w:id="74"/>
      <w:r/>
      <w:bookmarkEnd w:id="75"/>
      <w:r/>
      <w:bookmarkEnd w:id="76"/>
      <w:r/>
      <w:bookmarkEnd w:id="77"/>
      <w:r>
        <w:rPr>
          <w:rFonts w:hint="eastAsia" w:ascii="Arial" w:hAnsi="Arial" w:eastAsia="黑体" w:cs="Arial"/>
          <w:sz w:val="28"/>
          <w:szCs w:val="28"/>
        </w:rPr>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w:t>
      </w:r>
      <w:r>
        <w:rPr>
          <w:rFonts w:hint="eastAsia" w:ascii="宋体" w:hAnsi="宋体"/>
          <w:sz w:val="24"/>
          <w:szCs w:val="21"/>
        </w:rPr>
        <w:t xml:space="preserve">成部分，并对供应商具有约束力。不足5日的，采购中心将顺延提交首次响应文件截止时间。</w:t>
      </w:r>
      <w:r/>
    </w:p>
    <w:p>
      <w:pPr>
        <w:pStyle w:val="699"/>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p>
    <w:p>
      <w:pPr>
        <w:pStyle w:val="699"/>
        <w:ind w:firstLine="482"/>
        <w:keepLines/>
        <w:keepNext/>
        <w:spacing w:before="156" w:after="156" w:line="360" w:lineRule="auto"/>
        <w:rPr>
          <w:rFonts w:hint="eastAsia" w:ascii="Times New Roman" w:hAnsi="Times New Roman"/>
          <w:b/>
          <w:bCs/>
          <w:sz w:val="32"/>
          <w:szCs w:val="32"/>
        </w:rPr>
        <w:outlineLvl w:val="2"/>
      </w:pPr>
      <w:r/>
      <w:bookmarkStart w:id="78" w:name="_Toc120614216"/>
      <w:r/>
      <w:bookmarkStart w:id="79" w:name="_Toc20823285"/>
      <w:r/>
      <w:bookmarkStart w:id="80" w:name="_Toc513029213"/>
      <w:r/>
      <w:bookmarkStart w:id="81" w:name="_Toc16938529"/>
      <w:r/>
      <w:bookmarkStart w:id="82" w:name="_Toc462564072"/>
      <w:r>
        <w:rPr>
          <w:rFonts w:hint="eastAsia" w:ascii="Times New Roman" w:hAnsi="Times New Roman"/>
          <w:b/>
          <w:bCs/>
          <w:sz w:val="32"/>
          <w:szCs w:val="32"/>
        </w:rPr>
        <w:t xml:space="preserve">三、响应文件的编制</w:t>
      </w:r>
      <w:bookmarkEnd w:id="78"/>
      <w:r/>
      <w:bookmarkEnd w:id="79"/>
      <w:r/>
      <w:bookmarkEnd w:id="80"/>
      <w:r/>
      <w:bookmarkEnd w:id="81"/>
      <w:r/>
      <w:bookmarkEnd w:id="82"/>
      <w:r>
        <w:rPr>
          <w:rFonts w:hint="eastAsia" w:ascii="Times New Roman" w:hAnsi="Times New Roman"/>
          <w:b/>
          <w:bCs/>
          <w:sz w:val="32"/>
          <w:szCs w:val="32"/>
        </w:rPr>
      </w:r>
      <w:r/>
    </w:p>
    <w:p>
      <w:pPr>
        <w:pStyle w:val="699"/>
        <w:ind w:firstLine="560"/>
        <w:keepLines/>
        <w:keepNext/>
        <w:rPr>
          <w:rFonts w:hint="eastAsia" w:ascii="Arial" w:hAnsi="Arial" w:eastAsia="黑体" w:cs="Arial"/>
          <w:b/>
          <w:sz w:val="28"/>
          <w:szCs w:val="28"/>
        </w:rPr>
        <w:outlineLvl w:val="3"/>
      </w:pPr>
      <w:r/>
      <w:bookmarkStart w:id="83" w:name="_Toc20823286"/>
      <w:r/>
      <w:bookmarkStart w:id="84" w:name="_Toc513029214"/>
      <w:r/>
      <w:bookmarkStart w:id="85" w:name="_Toc16938530"/>
      <w:r/>
      <w:bookmarkStart w:id="86" w:name="_Toc462564073"/>
      <w:r>
        <w:rPr>
          <w:rFonts w:hint="eastAsia" w:ascii="Arial" w:hAnsi="Arial" w:eastAsia="黑体" w:cs="Arial"/>
          <w:sz w:val="28"/>
          <w:szCs w:val="28"/>
        </w:rPr>
        <w:t xml:space="preserve">9、响应文件的语言及度量衡单位</w:t>
      </w:r>
      <w:bookmarkEnd w:id="83"/>
      <w:r/>
      <w:bookmarkEnd w:id="84"/>
      <w:r/>
      <w:bookmarkEnd w:id="85"/>
      <w:r/>
      <w:bookmarkEnd w:id="86"/>
      <w:r>
        <w:rPr>
          <w:rFonts w:hint="eastAsia" w:ascii="Arial" w:hAnsi="Arial" w:eastAsia="黑体" w:cs="Arial"/>
          <w:b/>
          <w:sz w:val="28"/>
          <w:szCs w:val="28"/>
        </w:rPr>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w:t>
      </w:r>
      <w:r>
        <w:rPr>
          <w:rFonts w:hint="eastAsia" w:ascii="宋体" w:hAnsi="宋体"/>
          <w:sz w:val="24"/>
          <w:szCs w:val="21"/>
        </w:rPr>
        <w:t xml:space="preserve">均须采用国家法定计量单位。</w:t>
      </w:r>
      <w:r/>
    </w:p>
    <w:p>
      <w:pPr>
        <w:pStyle w:val="699"/>
        <w:ind w:firstLine="420"/>
        <w:keepLines/>
        <w:keepNext/>
        <w:rPr>
          <w:rFonts w:hint="eastAsia" w:ascii="Arial" w:hAnsi="Arial" w:eastAsia="黑体" w:cs="Arial"/>
          <w:sz w:val="28"/>
          <w:szCs w:val="28"/>
        </w:rPr>
        <w:outlineLvl w:val="3"/>
      </w:pPr>
      <w:r/>
      <w:bookmarkStart w:id="87" w:name="_Toc16938531"/>
      <w:r/>
      <w:bookmarkStart w:id="88" w:name="_Toc20823287"/>
      <w:r/>
      <w:bookmarkStart w:id="89" w:name="_Toc462564074"/>
      <w:r/>
      <w:bookmarkStart w:id="90" w:name="_Toc513029215"/>
      <w:r>
        <w:rPr>
          <w:rFonts w:hint="eastAsia" w:ascii="Arial" w:hAnsi="Arial" w:eastAsia="黑体" w:cs="Arial"/>
          <w:sz w:val="28"/>
          <w:szCs w:val="28"/>
        </w:rPr>
        <w:t xml:space="preserve">10、响应文件构成</w:t>
      </w:r>
      <w:bookmarkEnd w:id="87"/>
      <w:r/>
      <w:bookmarkEnd w:id="88"/>
      <w:r/>
      <w:bookmarkEnd w:id="89"/>
      <w:r/>
      <w:bookmarkEnd w:id="90"/>
      <w:r>
        <w:rPr>
          <w:rFonts w:hint="eastAsia" w:ascii="Arial" w:hAnsi="Arial" w:eastAsia="黑体" w:cs="Arial"/>
          <w:sz w:val="28"/>
          <w:szCs w:val="28"/>
        </w:rPr>
      </w:r>
      <w:r/>
    </w:p>
    <w:p>
      <w:pPr>
        <w:pStyle w:val="69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699"/>
        <w:ind w:firstLine="480"/>
        <w:spacing w:line="440" w:lineRule="exact"/>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p>
    <w:p>
      <w:pPr>
        <w:pStyle w:val="699"/>
        <w:ind w:firstLine="480"/>
        <w:spacing w:line="440" w:lineRule="exact"/>
        <w:rPr>
          <w:rFonts w:hint="eastAsia" w:ascii="宋体" w:hAnsi="宋体"/>
          <w:sz w:val="24"/>
          <w:szCs w:val="21"/>
        </w:rPr>
      </w:pPr>
      <w:r>
        <w:rPr>
          <w:rFonts w:hint="eastAsia" w:ascii="宋体" w:hAnsi="宋体"/>
          <w:sz w:val="24"/>
          <w:szCs w:val="21"/>
        </w:rPr>
        <w:t xml:space="preserve">10.3如标书制作工具中格式和内容与“江苏政府采购网、常州市</w:t>
      </w:r>
      <w:r>
        <w:rPr>
          <w:rFonts w:hint="eastAsia" w:ascii="宋体" w:hAnsi="宋体"/>
          <w:sz w:val="24"/>
          <w:szCs w:val="21"/>
        </w:rPr>
        <w:t xml:space="preserve">政府采购网”发布的磋商文件不一致，请以“江苏政府采购网、常州市政府采购网</w:t>
      </w:r>
      <w:r>
        <w:rPr>
          <w:rFonts w:hint="eastAsia" w:ascii="宋体" w:hAnsi="宋体"/>
          <w:sz w:val="24"/>
          <w:szCs w:val="21"/>
        </w:rPr>
        <w:t xml:space="preserve">”发布的磋商文件为准。</w:t>
      </w:r>
      <w:r/>
    </w:p>
    <w:p>
      <w:pPr>
        <w:pStyle w:val="699"/>
        <w:ind w:firstLine="420"/>
        <w:keepLines/>
        <w:keepNext/>
        <w:rPr>
          <w:rFonts w:hint="eastAsia" w:ascii="Arial" w:hAnsi="Arial" w:eastAsia="黑体" w:cs="Arial"/>
          <w:sz w:val="28"/>
          <w:szCs w:val="28"/>
        </w:rPr>
        <w:outlineLvl w:val="3"/>
      </w:pPr>
      <w:r/>
      <w:bookmarkStart w:id="91" w:name="_Hlt26954838"/>
      <w:r/>
      <w:bookmarkEnd w:id="91"/>
      <w:r/>
      <w:bookmarkStart w:id="92" w:name="_Hlt26670360"/>
      <w:r/>
      <w:bookmarkEnd w:id="92"/>
      <w:r/>
      <w:bookmarkStart w:id="93" w:name="_Hlt26668975"/>
      <w:r/>
      <w:bookmarkEnd w:id="93"/>
      <w:r/>
      <w:bookmarkStart w:id="94" w:name="_Toc513029219"/>
      <w:r/>
      <w:bookmarkStart w:id="95" w:name="_Toc14577357"/>
      <w:r/>
      <w:bookmarkStart w:id="96" w:name="_Toc49090509"/>
      <w:r/>
      <w:bookmarkStart w:id="97" w:name="_Toc49090507"/>
      <w:r/>
      <w:bookmarkStart w:id="98" w:name="_Toc14577354"/>
      <w:r/>
      <w:bookmarkStart w:id="99" w:name="_Toc513029216"/>
      <w:r/>
      <w:bookmarkStart w:id="100" w:name="_Toc49090508"/>
      <w:r/>
      <w:bookmarkStart w:id="101" w:name="_Toc14577355"/>
      <w:r>
        <w:rPr>
          <w:rFonts w:hint="eastAsia" w:ascii="Arial" w:hAnsi="Arial" w:eastAsia="黑体" w:cs="Arial"/>
          <w:sz w:val="28"/>
          <w:szCs w:val="28"/>
        </w:rPr>
        <w:t xml:space="preserve">11、证明磋商响应标的符合磋商文件规定的文件</w:t>
      </w:r>
      <w:bookmarkEnd w:id="94"/>
      <w:r/>
      <w:bookmarkEnd w:id="95"/>
      <w:r/>
      <w:bookmarkEnd w:id="96"/>
      <w:r>
        <w:rPr>
          <w:rFonts w:hint="eastAsia" w:ascii="Arial" w:hAnsi="Arial" w:eastAsia="黑体" w:cs="Arial"/>
          <w:sz w:val="28"/>
          <w:szCs w:val="28"/>
        </w:rPr>
      </w:r>
      <w:r/>
    </w:p>
    <w:p>
      <w:pPr>
        <w:pStyle w:val="699"/>
        <w:spacing w:line="480" w:lineRule="exact"/>
        <w:rPr>
          <w:rFonts w:hint="eastAsia" w:ascii="宋体" w:hAnsi="宋体"/>
          <w:sz w:val="24"/>
          <w:szCs w:val="24"/>
        </w:rPr>
      </w:pPr>
      <w:r/>
      <w:bookmarkEnd w:id="97"/>
      <w:r/>
      <w:bookmarkEnd w:id="98"/>
      <w:r/>
      <w:bookmarkEnd w:id="99"/>
      <w:r>
        <w:rPr>
          <w:rFonts w:hint="eastAsia" w:ascii="宋体" w:hAnsi="宋体"/>
          <w:sz w:val="24"/>
          <w:szCs w:val="24"/>
        </w:rPr>
        <w:t xml:space="preserve">    11.1供应商应按照磋商文件要求提交证明文件，证明其及磋商响应标的符合磋商文件规定。</w:t>
      </w:r>
      <w:r/>
    </w:p>
    <w:p>
      <w:pPr>
        <w:pStyle w:val="699"/>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699"/>
        <w:ind w:firstLine="420"/>
        <w:keepLines/>
        <w:keepNext/>
        <w:rPr>
          <w:rFonts w:hint="eastAsia" w:ascii="Arial" w:hAnsi="Arial" w:eastAsia="黑体" w:cs="Arial"/>
          <w:sz w:val="28"/>
          <w:szCs w:val="28"/>
        </w:rPr>
        <w:outlineLvl w:val="3"/>
      </w:pPr>
      <w:r/>
      <w:bookmarkEnd w:id="100"/>
      <w:r/>
      <w:bookmarkEnd w:id="101"/>
      <w:r>
        <w:rPr>
          <w:rFonts w:hint="eastAsia" w:ascii="Arial" w:hAnsi="Arial" w:eastAsia="黑体" w:cs="Arial"/>
          <w:sz w:val="28"/>
          <w:szCs w:val="28"/>
        </w:rPr>
        <w:t xml:space="preserve">12、分项报价表</w:t>
      </w:r>
      <w:r/>
    </w:p>
    <w:p>
      <w:pPr>
        <w:pStyle w:val="699"/>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99"/>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99"/>
        <w:ind w:firstLine="420"/>
        <w:keepLines/>
        <w:keepNext/>
        <w:rPr>
          <w:rFonts w:hint="eastAsia" w:ascii="Arial" w:hAnsi="Arial" w:eastAsia="黑体" w:cs="Arial"/>
          <w:sz w:val="28"/>
          <w:szCs w:val="28"/>
        </w:rPr>
        <w:outlineLvl w:val="3"/>
      </w:pPr>
      <w:r/>
      <w:bookmarkStart w:id="102" w:name="_Hlt26954731"/>
      <w:r/>
      <w:bookmarkEnd w:id="102"/>
      <w:r/>
      <w:bookmarkStart w:id="103" w:name="_Hlt26954848"/>
      <w:r/>
      <w:bookmarkEnd w:id="103"/>
      <w:r/>
      <w:bookmarkStart w:id="104" w:name="_Hlt26670486"/>
      <w:r/>
      <w:bookmarkEnd w:id="104"/>
      <w:r/>
      <w:bookmarkStart w:id="105" w:name="_Hlt26954846"/>
      <w:r/>
      <w:bookmarkEnd w:id="105"/>
      <w:r/>
      <w:bookmarkStart w:id="106" w:name="_Hlt26670482"/>
      <w:r/>
      <w:bookmarkEnd w:id="106"/>
      <w:r>
        <w:rPr>
          <w:rFonts w:hint="eastAsia" w:ascii="Arial" w:hAnsi="Arial" w:eastAsia="黑体" w:cs="Arial"/>
          <w:sz w:val="28"/>
          <w:szCs w:val="28"/>
        </w:rPr>
        <w:t xml:space="preserve">13、技术要求响应及偏离表、商务要求响应及偏离表</w:t>
      </w:r>
      <w:r/>
    </w:p>
    <w:p>
      <w:pPr>
        <w:pStyle w:val="699"/>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699"/>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9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99"/>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699"/>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699"/>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w:t>
      </w:r>
      <w:r>
        <w:rPr>
          <w:rFonts w:hint="eastAsia" w:ascii="宋体" w:hAnsi="Arial" w:cs="宋体"/>
          <w:sz w:val="24"/>
          <w:szCs w:val="21"/>
          <w:lang w:val="zh-CN"/>
        </w:rPr>
        <w:t xml:space="preserve">成部分、功能设计、实现思路及关键技术等。</w:t>
      </w:r>
      <w:r>
        <w:rPr>
          <w:rFonts w:hint="eastAsia" w:ascii="宋体" w:hAnsi="宋体"/>
          <w:sz w:val="24"/>
          <w:szCs w:val="24"/>
        </w:rPr>
      </w:r>
      <w:r/>
    </w:p>
    <w:p>
      <w:pPr>
        <w:pStyle w:val="699"/>
        <w:ind w:firstLine="420"/>
        <w:keepLines/>
        <w:keepNext/>
        <w:rPr>
          <w:rFonts w:hint="eastAsia" w:ascii="Arial" w:hAnsi="Arial" w:eastAsia="黑体" w:cs="Arial"/>
          <w:sz w:val="28"/>
          <w:szCs w:val="28"/>
        </w:rPr>
        <w:outlineLvl w:val="3"/>
      </w:pPr>
      <w:r/>
      <w:bookmarkStart w:id="107" w:name="_Toc49090510"/>
      <w:r/>
      <w:bookmarkStart w:id="108" w:name="_Toc14577359"/>
      <w:r>
        <w:rPr>
          <w:rFonts w:hint="eastAsia" w:ascii="Arial" w:hAnsi="Arial" w:eastAsia="黑体" w:cs="Arial"/>
          <w:sz w:val="28"/>
          <w:szCs w:val="28"/>
        </w:rPr>
        <w:t xml:space="preserve">15、磋商响应函、响应一览表</w:t>
      </w:r>
      <w:r/>
    </w:p>
    <w:p>
      <w:pPr>
        <w:pStyle w:val="699"/>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w:t>
      </w:r>
      <w:r>
        <w:rPr>
          <w:rFonts w:hint="eastAsia" w:ascii="宋体" w:hAnsi="宋体"/>
          <w:sz w:val="24"/>
          <w:szCs w:val="21"/>
        </w:rPr>
        <w:t xml:space="preserve">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p>
    <w:p>
      <w:pPr>
        <w:pStyle w:val="699"/>
        <w:ind w:firstLine="480"/>
        <w:spacing w:line="500" w:lineRule="exact"/>
        <w:rPr>
          <w:rFonts w:hint="eastAsia" w:ascii="宋体" w:hAnsi="宋体"/>
          <w:sz w:val="24"/>
        </w:rPr>
      </w:pPr>
      <w:r/>
      <w:bookmarkEnd w:id="107"/>
      <w:r/>
      <w:bookmarkEnd w:id="108"/>
      <w:r/>
      <w:bookmarkStart w:id="109" w:name="_Toc14577360"/>
      <w:r/>
      <w:bookmarkStart w:id="110" w:name="_Toc49090511"/>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69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16、磋商有效期</w:t>
      </w:r>
      <w:bookmarkEnd w:id="109"/>
      <w:r/>
      <w:bookmarkEnd w:id="110"/>
      <w:r>
        <w:rPr>
          <w:rFonts w:hint="eastAsia" w:ascii="Arial" w:hAnsi="Arial" w:eastAsia="黑体" w:cs="Arial"/>
          <w:sz w:val="28"/>
          <w:szCs w:val="28"/>
        </w:rPr>
      </w:r>
      <w:r/>
    </w:p>
    <w:p>
      <w:pPr>
        <w:pStyle w:val="699"/>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69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699"/>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w:t>
      </w:r>
      <w:r>
        <w:rPr>
          <w:rFonts w:hint="eastAsia" w:ascii="宋体" w:hAnsi="宋体"/>
          <w:bCs/>
          <w:sz w:val="24"/>
          <w:szCs w:val="21"/>
        </w:rPr>
        <w:t xml:space="preserve">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699"/>
        <w:ind w:firstLine="482"/>
        <w:keepLines/>
        <w:keepNext/>
        <w:spacing w:before="156" w:after="156" w:line="360" w:lineRule="auto"/>
        <w:rPr>
          <w:rFonts w:hint="eastAsia" w:ascii="Times New Roman" w:hAnsi="Times New Roman"/>
          <w:b/>
          <w:bCs/>
          <w:sz w:val="32"/>
          <w:szCs w:val="32"/>
        </w:rPr>
        <w:outlineLvl w:val="2"/>
      </w:pPr>
      <w:r/>
      <w:bookmarkStart w:id="111" w:name="_Hlt26954852"/>
      <w:r/>
      <w:bookmarkEnd w:id="111"/>
      <w:r/>
      <w:bookmarkStart w:id="112" w:name="_Hlt26954739"/>
      <w:r/>
      <w:bookmarkEnd w:id="112"/>
      <w:r/>
      <w:bookmarkStart w:id="113" w:name="_Toc120614217"/>
      <w:r/>
      <w:bookmarkStart w:id="114" w:name="_Toc16938540"/>
      <w:r/>
      <w:bookmarkStart w:id="115" w:name="_Toc20823296"/>
      <w:r/>
      <w:bookmarkStart w:id="116" w:name="_Toc513029224"/>
      <w:r>
        <w:rPr>
          <w:rFonts w:hint="eastAsia" w:ascii="Times New Roman" w:hAnsi="Times New Roman"/>
          <w:b/>
          <w:bCs/>
          <w:sz w:val="32"/>
          <w:szCs w:val="32"/>
        </w:rPr>
        <w:t xml:space="preserve">四、响应文件的递交</w:t>
      </w:r>
      <w:bookmarkEnd w:id="113"/>
      <w:r/>
      <w:bookmarkEnd w:id="114"/>
      <w:r/>
      <w:bookmarkEnd w:id="115"/>
      <w:r/>
      <w:bookmarkEnd w:id="116"/>
      <w:r>
        <w:rPr>
          <w:rFonts w:hint="eastAsia" w:ascii="Times New Roman" w:hAnsi="Times New Roman"/>
          <w:b/>
          <w:bCs/>
          <w:sz w:val="32"/>
          <w:szCs w:val="32"/>
        </w:rPr>
      </w:r>
      <w:r/>
    </w:p>
    <w:p>
      <w:pPr>
        <w:pStyle w:val="699"/>
        <w:ind w:firstLine="560"/>
        <w:keepLines/>
        <w:keepNext/>
        <w:rPr>
          <w:rFonts w:hint="eastAsia" w:ascii="黑体" w:hAnsi="Arial" w:eastAsia="黑体" w:cs="Arial"/>
          <w:sz w:val="28"/>
          <w:szCs w:val="28"/>
        </w:rPr>
        <w:outlineLvl w:val="3"/>
      </w:pPr>
      <w:r/>
      <w:bookmarkStart w:id="117" w:name="_Toc462564084"/>
      <w:r/>
      <w:bookmarkStart w:id="118" w:name="_Toc513029225"/>
      <w:r/>
      <w:bookmarkStart w:id="119" w:name="_Toc16938541"/>
      <w:r/>
      <w:bookmarkStart w:id="120"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7"/>
      <w:r/>
      <w:bookmarkEnd w:id="118"/>
      <w:r/>
      <w:bookmarkEnd w:id="119"/>
      <w:r/>
      <w:bookmarkEnd w:id="120"/>
      <w:r>
        <w:rPr>
          <w:rFonts w:hint="eastAsia" w:ascii="黑体" w:hAnsi="Arial" w:eastAsia="黑体" w:cs="Arial"/>
          <w:sz w:val="28"/>
          <w:szCs w:val="28"/>
        </w:rPr>
        <w:t xml:space="preserve">响应文件的递交</w:t>
      </w:r>
      <w:r/>
    </w:p>
    <w:p>
      <w:pPr>
        <w:pStyle w:val="699"/>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1" w:name="_Toc513029226"/>
      <w:r/>
      <w:bookmarkStart w:id="122" w:name="_Toc16938542"/>
      <w:r/>
      <w:bookmarkStart w:id="123" w:name="_Toc20823298"/>
      <w:r>
        <w:rPr>
          <w:rFonts w:ascii="宋体" w:hAnsi="宋体"/>
          <w:bCs/>
          <w:sz w:val="24"/>
          <w:szCs w:val="21"/>
        </w:rPr>
      </w:r>
      <w:r/>
    </w:p>
    <w:p>
      <w:pPr>
        <w:pStyle w:val="699"/>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1"/>
      <w:r/>
      <w:bookmarkEnd w:id="122"/>
      <w:r/>
      <w:bookmarkEnd w:id="123"/>
      <w:r>
        <w:rPr>
          <w:rFonts w:hint="eastAsia" w:ascii="宋体" w:hAnsi="宋体" w:eastAsia="黑体" w:cs="Arial"/>
          <w:bCs/>
          <w:sz w:val="24"/>
          <w:szCs w:val="28"/>
        </w:rPr>
      </w:r>
      <w:r/>
    </w:p>
    <w:p>
      <w:pPr>
        <w:pStyle w:val="699"/>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pStyle w:val="699"/>
        <w:ind w:firstLine="480"/>
        <w:spacing w:line="500" w:lineRule="exact"/>
        <w:rPr>
          <w:rFonts w:hint="eastAsia" w:ascii="宋体" w:hAnsi="宋体"/>
          <w:bCs/>
          <w:sz w:val="24"/>
          <w:szCs w:val="21"/>
        </w:rPr>
      </w:pPr>
      <w:r>
        <w:rPr>
          <w:rFonts w:hint="eastAsia" w:ascii="宋体" w:hAnsi="宋体"/>
          <w:bCs/>
          <w:sz w:val="24"/>
          <w:szCs w:val="21"/>
        </w:rPr>
        <w:t xml:space="preserve">供应商应充分考虑</w:t>
      </w:r>
      <w:r>
        <w:rPr>
          <w:rFonts w:hint="eastAsia" w:ascii="宋体" w:hAnsi="宋体"/>
          <w:bCs/>
          <w:sz w:val="24"/>
          <w:szCs w:val="21"/>
        </w:rPr>
        <w:t xml:space="preserve">到网络环境、网络带宽等风险因素，如因供应商自身原因造成的电子响应文件上传不成功的按照本磋商文件</w:t>
      </w:r>
      <w:r>
        <w:rPr>
          <w:rFonts w:hint="eastAsia" w:ascii="宋体" w:hAnsi="宋体"/>
          <w:bCs/>
          <w:sz w:val="24"/>
          <w:szCs w:val="21"/>
        </w:rPr>
        <w:t xml:space="preserve">第二章第26.3.2条规定做无效响应处理。</w:t>
      </w:r>
      <w:r/>
    </w:p>
    <w:p>
      <w:pPr>
        <w:pStyle w:val="699"/>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699"/>
        <w:ind w:firstLine="420"/>
        <w:keepLines/>
        <w:keepNext/>
        <w:rPr>
          <w:rFonts w:hint="eastAsia" w:ascii="Arial" w:hAnsi="Arial" w:eastAsia="黑体" w:cs="Arial"/>
          <w:sz w:val="28"/>
          <w:szCs w:val="28"/>
        </w:rPr>
        <w:outlineLvl w:val="3"/>
      </w:pPr>
      <w:r/>
      <w:bookmarkStart w:id="124" w:name="_Toc16938543"/>
      <w:r/>
      <w:bookmarkStart w:id="125" w:name="_Toc20823299"/>
      <w:r/>
      <w:bookmarkStart w:id="126"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4"/>
      <w:r/>
      <w:bookmarkEnd w:id="125"/>
      <w:r/>
      <w:bookmarkEnd w:id="126"/>
      <w:r>
        <w:rPr>
          <w:rFonts w:hint="eastAsia" w:ascii="Arial" w:hAnsi="Arial" w:eastAsia="黑体" w:cs="Arial"/>
          <w:sz w:val="28"/>
          <w:szCs w:val="28"/>
        </w:rPr>
        <w:t xml:space="preserve">的拒收</w:t>
      </w:r>
      <w:r/>
    </w:p>
    <w:p>
      <w:pPr>
        <w:pStyle w:val="699"/>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699"/>
        <w:ind w:firstLine="420"/>
        <w:keepLines/>
        <w:keepNext/>
        <w:rPr>
          <w:rFonts w:hint="eastAsia" w:ascii="Arial" w:hAnsi="Arial" w:eastAsia="黑体" w:cs="Arial"/>
          <w:sz w:val="28"/>
          <w:szCs w:val="28"/>
        </w:rPr>
        <w:outlineLvl w:val="3"/>
      </w:pPr>
      <w:r/>
      <w:bookmarkStart w:id="127" w:name="_Toc513029228"/>
      <w:r/>
      <w:bookmarkStart w:id="128" w:name="_Toc20823300"/>
      <w:r/>
      <w:bookmarkStart w:id="129"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7"/>
      <w:r/>
      <w:bookmarkEnd w:id="128"/>
      <w:r/>
      <w:bookmarkEnd w:id="129"/>
      <w:r>
        <w:rPr>
          <w:rFonts w:hint="eastAsia" w:ascii="Arial" w:hAnsi="Arial" w:eastAsia="黑体" w:cs="Arial"/>
          <w:sz w:val="28"/>
          <w:szCs w:val="28"/>
        </w:rPr>
      </w:r>
      <w:r/>
    </w:p>
    <w:p>
      <w:pPr>
        <w:pStyle w:val="699"/>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99"/>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99"/>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99"/>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99"/>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699"/>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699"/>
        <w:ind w:firstLine="482"/>
        <w:keepLines/>
        <w:keepNext/>
        <w:spacing w:before="156" w:after="156" w:line="360" w:lineRule="auto"/>
        <w:rPr>
          <w:rFonts w:hint="eastAsia" w:ascii="Times New Roman" w:hAnsi="Times New Roman"/>
          <w:b/>
          <w:bCs/>
          <w:sz w:val="32"/>
          <w:szCs w:val="32"/>
        </w:rPr>
        <w:outlineLvl w:val="2"/>
      </w:pPr>
      <w:r/>
      <w:bookmarkStart w:id="130" w:name="_Toc513029229"/>
      <w:r/>
      <w:bookmarkStart w:id="131" w:name="_Toc16938545"/>
      <w:r/>
      <w:bookmarkStart w:id="132" w:name="_Toc20823301"/>
      <w:r/>
      <w:bookmarkStart w:id="133" w:name="_Toc120614218"/>
      <w:r>
        <w:rPr>
          <w:rFonts w:hint="eastAsia" w:ascii="Times New Roman" w:hAnsi="Times New Roman"/>
          <w:b/>
          <w:bCs/>
          <w:sz w:val="32"/>
          <w:szCs w:val="32"/>
        </w:rPr>
        <w:t xml:space="preserve">五、响应文件的解密与评审</w:t>
      </w:r>
      <w:bookmarkEnd w:id="130"/>
      <w:r/>
      <w:bookmarkEnd w:id="131"/>
      <w:r/>
      <w:bookmarkEnd w:id="132"/>
      <w:r/>
      <w:bookmarkEnd w:id="133"/>
      <w:r>
        <w:rPr>
          <w:rFonts w:hint="eastAsia" w:ascii="Times New Roman" w:hAnsi="Times New Roman"/>
          <w:b/>
          <w:bCs/>
          <w:sz w:val="32"/>
          <w:szCs w:val="32"/>
        </w:rPr>
      </w:r>
      <w:r/>
    </w:p>
    <w:p>
      <w:pPr>
        <w:pStyle w:val="699"/>
        <w:ind w:firstLine="420"/>
        <w:keepLines/>
        <w:keepNext/>
        <w:rPr>
          <w:rFonts w:hint="eastAsia" w:ascii="Arial" w:hAnsi="Arial" w:eastAsia="黑体" w:cs="Arial"/>
          <w:sz w:val="28"/>
          <w:szCs w:val="28"/>
        </w:rPr>
        <w:outlineLvl w:val="3"/>
      </w:pPr>
      <w:r/>
      <w:bookmarkStart w:id="134" w:name="_Toc513029230"/>
      <w:r/>
      <w:bookmarkStart w:id="135" w:name="_Toc20823302"/>
      <w:r/>
      <w:bookmarkStart w:id="136" w:name="_Toc16938546"/>
      <w:r>
        <w:rPr>
          <w:rFonts w:hint="eastAsia" w:ascii="Arial" w:hAnsi="Arial" w:eastAsia="黑体" w:cs="Arial"/>
          <w:sz w:val="28"/>
          <w:szCs w:val="28"/>
        </w:rPr>
        <w:t xml:space="preserve">22、</w:t>
      </w:r>
      <w:bookmarkEnd w:id="134"/>
      <w:r/>
      <w:bookmarkEnd w:id="135"/>
      <w:r/>
      <w:bookmarkEnd w:id="136"/>
      <w:r>
        <w:rPr>
          <w:rFonts w:hint="eastAsia" w:ascii="Arial" w:hAnsi="Arial" w:eastAsia="黑体" w:cs="Arial"/>
          <w:sz w:val="28"/>
          <w:szCs w:val="28"/>
        </w:rPr>
        <w:t xml:space="preserve">响应文件解密</w:t>
      </w:r>
      <w:r/>
    </w:p>
    <w:p>
      <w:pPr>
        <w:pStyle w:val="699"/>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w:t>
      </w:r>
      <w:r>
        <w:rPr>
          <w:rFonts w:hint="eastAsia" w:ascii="宋体" w:hAnsi="宋体"/>
          <w:sz w:val="24"/>
          <w:szCs w:val="24"/>
        </w:rPr>
        <w:t xml:space="preserve">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699"/>
        <w:ind w:firstLine="420"/>
        <w:keepLines/>
        <w:keepNext/>
        <w:rPr>
          <w:rFonts w:hint="eastAsia" w:ascii="Arial" w:hAnsi="Arial" w:eastAsia="黑体" w:cs="Arial"/>
          <w:sz w:val="28"/>
          <w:szCs w:val="28"/>
        </w:rPr>
        <w:outlineLvl w:val="3"/>
      </w:pPr>
      <w:r/>
      <w:bookmarkStart w:id="137" w:name="_Toc513029231"/>
      <w:r/>
      <w:bookmarkStart w:id="138" w:name="_Toc20823303"/>
      <w:r/>
      <w:bookmarkStart w:id="139"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69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9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p>
    <w:p>
      <w:pPr>
        <w:pStyle w:val="699"/>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99"/>
        <w:ind w:firstLine="480"/>
        <w:spacing w:line="500" w:lineRule="exact"/>
        <w:rPr>
          <w:rFonts w:hint="eastAsia" w:ascii="宋体" w:hAnsi="宋体"/>
          <w:bCs/>
          <w:sz w:val="24"/>
          <w:szCs w:val="21"/>
        </w:rPr>
      </w:pPr>
      <w:r/>
      <w:bookmarkEnd w:id="137"/>
      <w:r/>
      <w:bookmarkEnd w:id="138"/>
      <w:r/>
      <w:bookmarkEnd w:id="139"/>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pStyle w:val="69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w:t>
      </w:r>
      <w:r>
        <w:rPr>
          <w:rFonts w:hint="eastAsia" w:ascii="宋体" w:hAnsi="宋体"/>
          <w:sz w:val="24"/>
          <w:szCs w:val="24"/>
        </w:rPr>
        <w:t xml:space="preserve">否则其响应文件将被作为无效响应文件。</w:t>
      </w:r>
      <w:r/>
    </w:p>
    <w:p>
      <w:pPr>
        <w:pStyle w:val="69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699"/>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pStyle w:val="699"/>
        <w:ind w:firstLine="420"/>
        <w:keepLines/>
        <w:keepNext/>
        <w:rPr>
          <w:rFonts w:hint="eastAsia" w:ascii="Arial" w:hAnsi="Arial" w:eastAsia="黑体" w:cs="Arial"/>
          <w:sz w:val="28"/>
          <w:szCs w:val="28"/>
        </w:rPr>
        <w:outlineLvl w:val="3"/>
      </w:pPr>
      <w:r/>
      <w:bookmarkStart w:id="140" w:name="_Toc513029232"/>
      <w:r/>
      <w:bookmarkStart w:id="141" w:name="_Toc16938548"/>
      <w:r/>
      <w:bookmarkStart w:id="142"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0"/>
      <w:r/>
      <w:bookmarkEnd w:id="141"/>
      <w:r/>
      <w:bookmarkEnd w:id="142"/>
      <w:r>
        <w:rPr>
          <w:rFonts w:hint="eastAsia" w:ascii="Arial" w:hAnsi="Arial" w:eastAsia="黑体" w:cs="Arial"/>
          <w:sz w:val="28"/>
          <w:szCs w:val="28"/>
        </w:rPr>
      </w:r>
      <w:r/>
    </w:p>
    <w:p>
      <w:pPr>
        <w:pStyle w:val="699"/>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99"/>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99"/>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w:t>
      </w:r>
      <w:r>
        <w:rPr>
          <w:rFonts w:hint="eastAsia" w:ascii="宋体" w:hAnsi="宋体" w:cs="宋体"/>
          <w:sz w:val="24"/>
          <w:szCs w:val="24"/>
        </w:rPr>
        <w:t xml:space="preserve">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99"/>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699"/>
        <w:ind w:firstLine="420"/>
        <w:keepLines/>
        <w:keepNext/>
        <w:rPr>
          <w:rFonts w:hint="eastAsia" w:ascii="Arial" w:hAnsi="Arial" w:eastAsia="黑体" w:cs="Arial"/>
          <w:sz w:val="28"/>
          <w:szCs w:val="28"/>
        </w:rPr>
        <w:outlineLvl w:val="3"/>
      </w:pPr>
      <w:r/>
      <w:bookmarkStart w:id="143" w:name="_Toc513029233"/>
      <w:r/>
      <w:bookmarkStart w:id="144" w:name="_Toc16938549"/>
      <w:r/>
      <w:bookmarkStart w:id="145"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3"/>
      <w:r/>
      <w:bookmarkEnd w:id="144"/>
      <w:r/>
      <w:bookmarkEnd w:id="145"/>
      <w:r>
        <w:rPr>
          <w:rFonts w:hint="eastAsia" w:ascii="Arial" w:hAnsi="Arial" w:eastAsia="黑体" w:cs="Arial"/>
          <w:sz w:val="28"/>
          <w:szCs w:val="28"/>
        </w:rPr>
        <w:t xml:space="preserve">查</w:t>
      </w:r>
      <w:r/>
    </w:p>
    <w:p>
      <w:pPr>
        <w:pStyle w:val="699"/>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w:t>
      </w:r>
      <w:r>
        <w:rPr>
          <w:rFonts w:hint="eastAsia" w:ascii="宋体" w:hAnsi="宋体"/>
          <w:bCs/>
          <w:sz w:val="24"/>
          <w:szCs w:val="21"/>
        </w:rPr>
        <w:t xml:space="preserve">定供应商是否具备参加磋商的资格。</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w:t>
      </w:r>
      <w:r>
        <w:rPr>
          <w:rFonts w:hint="eastAsia" w:ascii="宋体" w:hAnsi="宋体"/>
          <w:bCs/>
          <w:sz w:val="24"/>
          <w:szCs w:val="21"/>
        </w:rPr>
        <w:t xml:space="preserve">出响应。</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w:t>
      </w:r>
      <w:r>
        <w:rPr>
          <w:rFonts w:hint="eastAsia" w:ascii="宋体" w:hAnsi="宋体"/>
          <w:bCs/>
          <w:sz w:val="24"/>
          <w:szCs w:val="21"/>
        </w:rPr>
        <w:t xml:space="preserve">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699"/>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699"/>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w:t>
      </w:r>
      <w:r>
        <w:rPr>
          <w:rFonts w:hint="eastAsia" w:ascii="宋体" w:hAnsi="宋体"/>
          <w:sz w:val="24"/>
          <w:szCs w:val="24"/>
        </w:rPr>
        <w:t xml:space="preserve">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26.3.6不</w:t>
      </w:r>
      <w:r>
        <w:rPr>
          <w:rFonts w:hint="eastAsia" w:ascii="宋体" w:hAnsi="宋体"/>
          <w:bCs/>
          <w:sz w:val="24"/>
          <w:szCs w:val="21"/>
        </w:rPr>
        <w:t xml:space="preserve">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699"/>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699"/>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w:t>
      </w:r>
      <w:r>
        <w:rPr>
          <w:rFonts w:hint="eastAsia" w:ascii="宋体" w:hAnsi="宋体"/>
          <w:bCs/>
          <w:sz w:val="24"/>
          <w:szCs w:val="21"/>
        </w:rPr>
        <w:t xml:space="preserve">实质上没有响应磋商文件的要求，磋商小组将予以拒绝，供应商不得通过修改或撤销不合要求的偏离或保留而</w:t>
      </w:r>
      <w:r>
        <w:rPr>
          <w:rFonts w:hint="eastAsia" w:ascii="宋体" w:hAnsi="宋体"/>
          <w:bCs/>
          <w:sz w:val="24"/>
          <w:szCs w:val="21"/>
        </w:rPr>
        <w:t xml:space="preserve">使其成为实质性响应的文件。</w:t>
      </w:r>
      <w:r/>
    </w:p>
    <w:p>
      <w:pPr>
        <w:pStyle w:val="699"/>
        <w:ind w:firstLine="480"/>
        <w:spacing w:line="460" w:lineRule="exact"/>
        <w:rPr>
          <w:rFonts w:hint="eastAsia" w:ascii="宋体" w:hAnsi="宋体"/>
          <w:sz w:val="24"/>
          <w:szCs w:val="21"/>
        </w:rPr>
      </w:pPr>
      <w:r/>
      <w:bookmarkStart w:id="146" w:name="_Toc513029234"/>
      <w:r/>
      <w:bookmarkStart w:id="147" w:name="_Toc20823306"/>
      <w:r/>
      <w:bookmarkStart w:id="148"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pStyle w:val="699"/>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6"/>
      <w:r/>
      <w:bookmarkEnd w:id="147"/>
      <w:r/>
      <w:bookmarkEnd w:id="148"/>
      <w:r>
        <w:rPr>
          <w:rFonts w:hint="eastAsia" w:ascii="Arial" w:hAnsi="Arial" w:eastAsia="黑体" w:cs="Arial"/>
          <w:sz w:val="28"/>
          <w:szCs w:val="28"/>
        </w:rPr>
        <w:t xml:space="preserve">磋商程序及评审方法和评审标准</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w:t>
      </w:r>
      <w:r>
        <w:rPr>
          <w:rFonts w:hint="eastAsia" w:ascii="宋体" w:hAnsi="宋体"/>
          <w:sz w:val="24"/>
          <w:szCs w:val="24"/>
        </w:rPr>
        <w:t xml:space="preserve">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w:t>
      </w:r>
      <w:r>
        <w:rPr>
          <w:rFonts w:hint="eastAsia" w:ascii="宋体" w:hAnsi="宋体"/>
          <w:sz w:val="24"/>
          <w:szCs w:val="24"/>
        </w:rPr>
        <w:t xml:space="preserve">服务要求，需经磋商由供应商提供最终设计方案或解决方案的，磋商结束后，磋商小组将按照少</w:t>
      </w:r>
      <w:r>
        <w:rPr>
          <w:rFonts w:hint="eastAsia" w:ascii="宋体" w:hAnsi="宋体"/>
          <w:sz w:val="24"/>
          <w:szCs w:val="24"/>
        </w:rPr>
        <w:t xml:space="preserve">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699"/>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w:t>
      </w:r>
      <w:r>
        <w:rPr>
          <w:rFonts w:hint="eastAsia" w:ascii="宋体" w:hAnsi="宋体"/>
          <w:sz w:val="24"/>
          <w:szCs w:val="24"/>
        </w:rPr>
        <w:t xml:space="preserve">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w:t>
      </w:r>
      <w:r>
        <w:rPr>
          <w:rFonts w:hint="eastAsia" w:ascii="宋体" w:hAnsi="宋体"/>
          <w:sz w:val="24"/>
          <w:szCs w:val="24"/>
        </w:rPr>
        <w:t xml:space="preserve">商为成交候选供应商的评审方法。评审时，磋商小组各成</w:t>
      </w:r>
      <w:r>
        <w:rPr>
          <w:rFonts w:hint="eastAsia" w:ascii="宋体" w:hAnsi="宋体"/>
          <w:sz w:val="24"/>
          <w:szCs w:val="24"/>
        </w:rPr>
        <w:t xml:space="preserve">员独立对每个有效响应的文件进行评价、打分，然后汇总每个供应商每项评分因素的得分。</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99"/>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9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9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9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99"/>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699"/>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99"/>
        <w:ind w:firstLine="482"/>
        <w:keepLines/>
        <w:keepNext/>
        <w:spacing w:before="156" w:after="156" w:line="360" w:lineRule="auto"/>
        <w:rPr>
          <w:rFonts w:hint="eastAsia" w:ascii="Times New Roman" w:hAnsi="Times New Roman"/>
          <w:b/>
          <w:bCs/>
          <w:sz w:val="32"/>
          <w:szCs w:val="32"/>
        </w:rPr>
        <w:outlineLvl w:val="2"/>
      </w:pPr>
      <w:r/>
      <w:bookmarkStart w:id="149" w:name="_Toc20823307"/>
      <w:r/>
      <w:bookmarkStart w:id="150" w:name="_Toc513029235"/>
      <w:r/>
      <w:bookmarkStart w:id="151" w:name="_Toc16938551"/>
      <w:r/>
      <w:bookmarkStart w:id="152" w:name="_Toc120614219"/>
      <w:r>
        <w:rPr>
          <w:rFonts w:hint="eastAsia" w:ascii="Times New Roman" w:hAnsi="Times New Roman"/>
          <w:b/>
          <w:bCs/>
          <w:sz w:val="32"/>
          <w:szCs w:val="32"/>
        </w:rPr>
        <w:t xml:space="preserve">六、</w:t>
      </w:r>
      <w:bookmarkEnd w:id="149"/>
      <w:r/>
      <w:bookmarkEnd w:id="150"/>
      <w:r/>
      <w:bookmarkEnd w:id="151"/>
      <w:r/>
      <w:bookmarkEnd w:id="152"/>
      <w:r>
        <w:rPr>
          <w:rFonts w:hint="eastAsia" w:ascii="Times New Roman" w:hAnsi="Times New Roman"/>
          <w:b/>
          <w:bCs/>
          <w:sz w:val="32"/>
          <w:szCs w:val="32"/>
        </w:rPr>
        <w:t xml:space="preserve">成交</w:t>
      </w:r>
      <w:r/>
    </w:p>
    <w:p>
      <w:pPr>
        <w:pStyle w:val="699"/>
        <w:ind w:firstLine="600"/>
        <w:keepLines/>
        <w:keepNext/>
        <w:rPr>
          <w:rFonts w:hint="eastAsia" w:ascii="黑体" w:hAnsi="宋体" w:eastAsia="黑体"/>
          <w:bCs/>
          <w:sz w:val="30"/>
          <w:szCs w:val="30"/>
        </w:rPr>
        <w:outlineLvl w:val="3"/>
      </w:pPr>
      <w:r/>
      <w:bookmarkStart w:id="153" w:name="_Toc513029238"/>
      <w:r/>
      <w:bookmarkStart w:id="154" w:name="_Toc16938554"/>
      <w:r/>
      <w:bookmarkStart w:id="15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3"/>
      <w:r>
        <w:rPr>
          <w:rFonts w:hint="eastAsia" w:ascii="黑体" w:hAnsi="宋体" w:eastAsia="黑体"/>
          <w:bCs/>
          <w:sz w:val="30"/>
          <w:szCs w:val="30"/>
        </w:rPr>
        <w:t xml:space="preserve">确定</w:t>
      </w:r>
      <w:bookmarkEnd w:id="154"/>
      <w:r/>
      <w:bookmarkEnd w:id="155"/>
      <w:r>
        <w:rPr>
          <w:rFonts w:hint="eastAsia" w:ascii="黑体" w:hAnsi="宋体" w:eastAsia="黑体"/>
          <w:bCs/>
          <w:sz w:val="30"/>
          <w:szCs w:val="30"/>
        </w:rPr>
        <w:t xml:space="preserve">成交单位</w:t>
      </w:r>
      <w:r/>
    </w:p>
    <w:p>
      <w:pPr>
        <w:pStyle w:val="699"/>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9"/>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w:t>
      </w:r>
      <w:r>
        <w:rPr>
          <w:rFonts w:hint="eastAsia" w:ascii="宋体" w:hAnsi="宋体"/>
          <w:sz w:val="24"/>
          <w:szCs w:val="21"/>
        </w:rPr>
        <w:t xml:space="preserve">得成交供应商推荐资格；评审得分相</w:t>
      </w:r>
      <w:r>
        <w:rPr>
          <w:rFonts w:hint="eastAsia" w:ascii="宋体" w:hAnsi="宋体"/>
          <w:sz w:val="24"/>
          <w:szCs w:val="21"/>
        </w:rPr>
        <w:t xml:space="preserve">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.2采购人从评审报告提出的成交候选供应商中，按照排序由高到低的原则确定成交供应商，成交</w:t>
      </w:r>
      <w:r>
        <w:rPr>
          <w:rFonts w:hint="eastAsia" w:ascii="宋体" w:hAnsi="宋体"/>
          <w:bCs/>
          <w:sz w:val="24"/>
        </w:rPr>
        <w:t xml:space="preserve">候选人并列的，由采购人依法确定</w:t>
      </w:r>
      <w:r>
        <w:rPr>
          <w:rFonts w:hint="eastAsia" w:ascii="宋体" w:hAnsi="宋体"/>
          <w:bCs/>
          <w:sz w:val="24"/>
          <w:szCs w:val="21"/>
        </w:rPr>
        <w:t xml:space="preserve">。采购人确定成交供应商后，采购中心将在“江苏政府采购网、常州市政府采购网”发布成交结果公告，公告期限为1个工作日。</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pStyle w:val="699"/>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699"/>
        <w:ind w:firstLine="600"/>
        <w:keepLines/>
        <w:keepNext/>
        <w:rPr>
          <w:rFonts w:hint="eastAsia" w:ascii="黑体" w:hAnsi="宋体" w:eastAsia="黑体"/>
          <w:bCs/>
          <w:sz w:val="30"/>
          <w:szCs w:val="30"/>
        </w:rPr>
        <w:outlineLvl w:val="3"/>
      </w:pPr>
      <w:r/>
      <w:bookmarkStart w:id="15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6"/>
      <w:r>
        <w:rPr>
          <w:rFonts w:hint="eastAsia" w:ascii="黑体" w:hAnsi="宋体" w:eastAsia="黑体"/>
          <w:bCs/>
          <w:sz w:val="30"/>
          <w:szCs w:val="30"/>
        </w:rPr>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w:t>
      </w:r>
      <w:r>
        <w:rPr>
          <w:rFonts w:hint="eastAsia" w:ascii="宋体" w:hAnsi="宋体"/>
          <w:sz w:val="24"/>
          <w:szCs w:val="24"/>
        </w:rPr>
        <w:t xml:space="preserve">疑的供应商应当是参与所质疑项目采购活动的供应商。潜在供应商依法获取其可质疑的采购文件的，可以对采购文件提出质疑。</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99"/>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99"/>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699"/>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w:t>
      </w:r>
      <w:r>
        <w:rPr>
          <w:rFonts w:ascii="宋体" w:hAnsi="宋体"/>
          <w:sz w:val="24"/>
          <w:szCs w:val="24"/>
        </w:rPr>
        <w:t xml:space="preserve">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699"/>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699"/>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9"/>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99"/>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w:t>
      </w:r>
      <w:r>
        <w:rPr>
          <w:rFonts w:hint="eastAsia" w:ascii="宋体" w:hAnsi="宋体" w:cs="宋体"/>
          <w:sz w:val="24"/>
          <w:szCs w:val="24"/>
        </w:rPr>
        <w:t xml:space="preserve">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99"/>
        <w:keepLines/>
        <w:keepNext/>
        <w:spacing w:before="156" w:after="156" w:line="360" w:lineRule="auto"/>
        <w:rPr>
          <w:rFonts w:hint="eastAsia" w:ascii="Times New Roman" w:hAnsi="Times New Roman"/>
          <w:b/>
          <w:bCs/>
          <w:sz w:val="32"/>
          <w:szCs w:val="32"/>
        </w:rPr>
        <w:outlineLvl w:val="2"/>
      </w:pPr>
      <w:r/>
      <w:bookmarkStart w:id="157" w:name="_Toc120614220"/>
      <w:r/>
      <w:bookmarkStart w:id="158" w:name="_Toc16938552"/>
      <w:r/>
      <w:bookmarkStart w:id="159" w:name="_Toc513029236"/>
      <w:r/>
      <w:bookmarkStart w:id="160" w:name="_Toc20823308"/>
      <w:r>
        <w:rPr>
          <w:rFonts w:hint="eastAsia" w:ascii="Times New Roman" w:hAnsi="Times New Roman"/>
          <w:b/>
          <w:bCs/>
          <w:sz w:val="32"/>
          <w:szCs w:val="32"/>
        </w:rPr>
        <w:t xml:space="preserve">七、授予合同</w:t>
      </w:r>
      <w:bookmarkEnd w:id="157"/>
      <w:r>
        <w:rPr>
          <w:rFonts w:hint="eastAsia" w:ascii="Times New Roman" w:hAnsi="Times New Roman"/>
          <w:b/>
          <w:bCs/>
          <w:sz w:val="32"/>
          <w:szCs w:val="32"/>
        </w:rPr>
      </w:r>
      <w:r/>
    </w:p>
    <w:p>
      <w:pPr>
        <w:pStyle w:val="699"/>
        <w:ind w:firstLine="600"/>
        <w:keepLines/>
        <w:keepNext/>
        <w:rPr>
          <w:rFonts w:hint="eastAsia" w:ascii="黑体" w:hAnsi="宋体" w:eastAsia="黑体"/>
          <w:bCs/>
          <w:sz w:val="30"/>
          <w:szCs w:val="30"/>
        </w:rPr>
        <w:outlineLvl w:val="3"/>
      </w:pPr>
      <w:r/>
      <w:bookmarkEnd w:id="158"/>
      <w:r/>
      <w:bookmarkEnd w:id="159"/>
      <w:r/>
      <w:bookmarkEnd w:id="160"/>
      <w:r/>
      <w:bookmarkStart w:id="161" w:name="_Toc16938553"/>
      <w:r/>
      <w:bookmarkStart w:id="162" w:name="_Toc20823309"/>
      <w:r/>
      <w:bookmarkStart w:id="163"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99"/>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pStyle w:val="69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699"/>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699"/>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99"/>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w:t>
      </w:r>
      <w:r>
        <w:rPr>
          <w:rFonts w:hint="eastAsia" w:ascii="宋体" w:hAnsi="宋体"/>
          <w:sz w:val="24"/>
          <w:szCs w:val="24"/>
        </w:rPr>
        <w:t xml:space="preserve">金额10%。</w:t>
      </w:r>
      <w:r/>
    </w:p>
    <w:p>
      <w:pPr>
        <w:pStyle w:val="703"/>
        <w:ind w:firstLine="600"/>
        <w:spacing w:before="0" w:after="0" w:line="240" w:lineRule="auto"/>
        <w:rPr>
          <w:rFonts w:hint="eastAsia" w:ascii="黑体" w:hAnsi="宋体" w:cs="Times New Roman"/>
          <w:b w:val="0"/>
          <w:sz w:val="30"/>
          <w:szCs w:val="30"/>
        </w:rPr>
      </w:pPr>
      <w:r/>
      <w:bookmarkEnd w:id="161"/>
      <w:r/>
      <w:bookmarkEnd w:id="162"/>
      <w:r/>
      <w:bookmarkEnd w:id="163"/>
      <w:r/>
      <w:bookmarkStart w:id="164" w:name="_Toc16938558"/>
      <w:r/>
      <w:bookmarkStart w:id="165" w:name="_Toc120614221"/>
      <w:r/>
      <w:bookmarkStart w:id="166" w:name="_Toc479757207"/>
      <w:r/>
      <w:bookmarkStart w:id="167" w:name="_Toc513029242"/>
      <w:r/>
      <w:bookmarkStart w:id="168" w:name="_Toc20823314"/>
      <w:r>
        <w:rPr>
          <w:rFonts w:hint="eastAsia" w:ascii="黑体" w:hAnsi="宋体" w:cs="Times New Roman"/>
          <w:b w:val="0"/>
          <w:sz w:val="30"/>
          <w:szCs w:val="30"/>
        </w:rPr>
        <w:t xml:space="preserve">33、需要执行的政府采购政策（包括但不限于）</w:t>
      </w:r>
      <w:r/>
    </w:p>
    <w:p>
      <w:pPr>
        <w:pStyle w:val="699"/>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69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9"/>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699"/>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699"/>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w:t>
      </w:r>
      <w:r>
        <w:rPr>
          <w:rFonts w:ascii="宋体" w:hAnsi="宋体"/>
          <w:sz w:val="24"/>
          <w:szCs w:val="24"/>
        </w:rPr>
        <w:t xml:space="preserve">小企业促进法》、《政府采购促进中小企业发展管理办法》（财库〔2020〕46号）、《关于印发中小企业划型标准规定的通知》（工信部联企业〔2011〕300 号）、《国务院关于进一步促进中小企业发展的若干意见》（国发〔2009〕36 号）。</w:t>
      </w:r>
      <w:r/>
    </w:p>
    <w:p>
      <w:pPr>
        <w:pStyle w:val="699"/>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699"/>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699"/>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699"/>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9"/>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699"/>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9"/>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9"/>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699"/>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699"/>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699"/>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699"/>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w:t>
      </w:r>
      <w:r>
        <w:rPr>
          <w:rFonts w:ascii="宋体" w:hAnsi="宋体"/>
          <w:sz w:val="24"/>
          <w:szCs w:val="24"/>
        </w:rPr>
        <w:t xml:space="preserve">每位残疾人，按月支付了不低于单位所在区县适用的经省级人民政府批准的月最低工资标准的工资；</w:t>
      </w:r>
      <w:r/>
    </w:p>
    <w:p>
      <w:pPr>
        <w:pStyle w:val="699"/>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9"/>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9"/>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699"/>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9"/>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9"/>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699"/>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w:t>
      </w:r>
      <w:r>
        <w:rPr>
          <w:rFonts w:ascii="宋体" w:hAnsi="宋体"/>
          <w:sz w:val="24"/>
          <w:szCs w:val="24"/>
        </w:rPr>
        <w:t xml:space="preserve">整。依据品目清单和认证证书实施政府优先采购和强制采购。</w:t>
      </w:r>
      <w:r/>
    </w:p>
    <w:p>
      <w:pPr>
        <w:pStyle w:val="699"/>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9"/>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9"/>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69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w:t>
      </w:r>
      <w:r>
        <w:rPr>
          <w:rFonts w:hint="eastAsia" w:ascii="宋体" w:hAnsi="宋体"/>
          <w:sz w:val="24"/>
          <w:szCs w:val="24"/>
        </w:rPr>
        <w:t xml:space="preserve">履约验收相关条款的，中标成交供应商必须严格执行，必要时应按照要求在履约验收环节出具检测报告。</w:t>
      </w:r>
      <w:r/>
    </w:p>
    <w:p>
      <w:pPr>
        <w:pStyle w:val="699"/>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69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9"/>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699"/>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w:t>
      </w:r>
      <w:r>
        <w:rPr>
          <w:rFonts w:ascii="宋体" w:hAnsi="宋体"/>
          <w:sz w:val="24"/>
          <w:szCs w:val="24"/>
        </w:rPr>
        <w:t xml:space="preserve">并适时调整。</w:t>
      </w:r>
      <w:r/>
    </w:p>
    <w:p>
      <w:pPr>
        <w:pStyle w:val="699"/>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9"/>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69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w:t>
      </w:r>
      <w:r>
        <w:rPr>
          <w:rFonts w:hint="eastAsia" w:ascii="宋体" w:hAnsi="宋体"/>
          <w:sz w:val="24"/>
          <w:szCs w:val="24"/>
        </w:rPr>
        <w:t xml:space="preserve">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9"/>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69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w:t>
      </w:r>
      <w:r>
        <w:rPr>
          <w:rFonts w:hint="eastAsia" w:ascii="宋体" w:hAnsi="宋体"/>
          <w:sz w:val="24"/>
          <w:szCs w:val="24"/>
        </w:rPr>
        <w:t xml:space="preserve">》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w:t>
      </w:r>
      <w:r>
        <w:rPr>
          <w:rFonts w:hint="eastAsia" w:ascii="宋体" w:hAnsi="宋体" w:cs="宋体"/>
          <w:color w:val="000000"/>
          <w:sz w:val="24"/>
          <w:szCs w:val="24"/>
        </w:rPr>
        <w:t xml:space="preserve">金形式提交，鼓励优先采用电子履约保函（保险）的形式。</w:t>
      </w:r>
      <w:r>
        <w:rPr>
          <w:rFonts w:ascii="宋体" w:hAnsi="宋体" w:cs="宋体"/>
          <w:sz w:val="24"/>
          <w:szCs w:val="24"/>
        </w:rPr>
      </w:r>
      <w:r/>
    </w:p>
    <w:p>
      <w:pPr>
        <w:pStyle w:val="69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w:t>
      </w:r>
      <w:r>
        <w:rPr>
          <w:rFonts w:hint="eastAsia" w:ascii="宋体" w:hAnsi="宋体" w:cs="宋体"/>
          <w:color w:val="000000"/>
          <w:sz w:val="24"/>
          <w:szCs w:val="24"/>
        </w:rPr>
        <w:t xml:space="preserve">。供应商可通过上述平台查询相关保函（保单）信息、理赔信息和开具发票。供应商可登录江苏政府采购网“资料下载”栏目下载“政府采购电子履约保函（保险）操作手册”。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9"/>
        <w:ind w:firstLine="480"/>
        <w:spacing w:line="480" w:lineRule="exact"/>
        <w:rPr>
          <w:rFonts w:ascii="宋体" w:hAnsi="宋体"/>
          <w:sz w:val="24"/>
          <w:szCs w:val="24"/>
        </w:rPr>
      </w:pPr>
      <w:r>
        <w:rPr>
          <w:rFonts w:ascii="宋体" w:hAnsi="宋体"/>
          <w:sz w:val="24"/>
          <w:szCs w:val="24"/>
        </w:rPr>
      </w:r>
      <w:r/>
    </w:p>
    <w:p>
      <w:pPr>
        <w:pStyle w:val="699"/>
        <w:ind w:firstLine="480"/>
        <w:spacing w:line="480" w:lineRule="exact"/>
        <w:rPr>
          <w:rFonts w:ascii="宋体" w:hAnsi="宋体"/>
          <w:sz w:val="24"/>
          <w:szCs w:val="24"/>
        </w:rPr>
      </w:pPr>
      <w:r>
        <w:rPr>
          <w:rFonts w:ascii="宋体" w:hAnsi="宋体"/>
          <w:sz w:val="24"/>
          <w:szCs w:val="24"/>
        </w:rPr>
      </w:r>
      <w:r/>
    </w:p>
    <w:p>
      <w:pPr>
        <w:pStyle w:val="699"/>
        <w:ind w:firstLine="480"/>
        <w:spacing w:line="480" w:lineRule="exact"/>
        <w:rPr>
          <w:rFonts w:ascii="宋体" w:hAnsi="宋体"/>
          <w:sz w:val="24"/>
          <w:szCs w:val="24"/>
        </w:rPr>
      </w:pPr>
      <w:r>
        <w:rPr>
          <w:rFonts w:ascii="宋体" w:hAnsi="宋体"/>
          <w:sz w:val="24"/>
          <w:szCs w:val="24"/>
        </w:rPr>
      </w:r>
      <w:r/>
    </w:p>
    <w:p>
      <w:pPr>
        <w:pStyle w:val="699"/>
        <w:ind w:firstLine="480"/>
        <w:spacing w:line="480" w:lineRule="exact"/>
        <w:rPr>
          <w:rFonts w:ascii="宋体" w:hAnsi="宋体"/>
          <w:sz w:val="24"/>
          <w:szCs w:val="24"/>
        </w:rPr>
      </w:pPr>
      <w:r>
        <w:rPr>
          <w:rFonts w:ascii="宋体" w:hAnsi="宋体"/>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r>
      <w:r/>
    </w:p>
    <w:p>
      <w:pPr>
        <w:pStyle w:val="699"/>
        <w:ind w:firstLine="420"/>
        <w:rPr>
          <w:rFonts w:hint="eastAsia" w:ascii="Times New Roman" w:hAnsi="Times New Roman"/>
          <w:szCs w:val="21"/>
        </w:rPr>
      </w:pPr>
      <w:r>
        <w:rPr>
          <w:rFonts w:hint="eastAsia" w:ascii="Times New Roman" w:hAnsi="Times New Roman"/>
          <w:szCs w:val="21"/>
        </w:rPr>
      </w:r>
      <w:r/>
    </w:p>
    <w:p>
      <w:pPr>
        <w:pStyle w:val="699"/>
        <w:spacing w:line="500" w:lineRule="exact"/>
        <w:rPr>
          <w:rFonts w:hint="eastAsia" w:ascii="宋体" w:hAnsi="宋体"/>
          <w:bCs/>
          <w:sz w:val="24"/>
          <w:szCs w:val="24"/>
        </w:rPr>
      </w:pPr>
      <w:r>
        <w:rPr>
          <w:rFonts w:hint="eastAsia" w:ascii="宋体" w:hAnsi="宋体"/>
          <w:bCs/>
          <w:sz w:val="24"/>
          <w:szCs w:val="24"/>
        </w:rPr>
      </w:r>
      <w:r/>
    </w:p>
    <w:p>
      <w:pPr>
        <w:pStyle w:val="699"/>
        <w:spacing w:line="500" w:lineRule="exact"/>
        <w:rPr>
          <w:rFonts w:ascii="宋体" w:hAnsi="宋体"/>
          <w:bCs/>
          <w:sz w:val="24"/>
          <w:szCs w:val="24"/>
        </w:rPr>
      </w:pPr>
      <w:r>
        <w:rPr>
          <w:rFonts w:ascii="宋体" w:hAnsi="宋体"/>
          <w:bCs/>
          <w:sz w:val="24"/>
          <w:szCs w:val="24"/>
        </w:rPr>
      </w:r>
      <w:r/>
    </w:p>
    <w:p>
      <w:pPr>
        <w:pStyle w:val="699"/>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4"/>
      <w:r/>
      <w:bookmarkEnd w:id="165"/>
      <w:r/>
      <w:bookmarkEnd w:id="166"/>
      <w:r/>
      <w:bookmarkEnd w:id="167"/>
      <w:r/>
      <w:bookmarkEnd w:id="168"/>
      <w:r>
        <w:rPr>
          <w:rFonts w:hint="eastAsia" w:ascii="黑体" w:hAnsi="Times New Roman" w:eastAsia="黑体"/>
          <w:bCs/>
          <w:sz w:val="44"/>
          <w:szCs w:val="28"/>
        </w:rPr>
        <w:t xml:space="preserve">文本</w:t>
      </w:r>
      <w:r/>
    </w:p>
    <w:p>
      <w:pPr>
        <w:pStyle w:val="699"/>
        <w:ind w:firstLine="480"/>
        <w:spacing w:line="500" w:lineRule="exact"/>
        <w:rPr>
          <w:rFonts w:hint="eastAsia" w:ascii="宋体" w:hAnsi="宋体"/>
          <w:bCs/>
          <w:sz w:val="24"/>
          <w:szCs w:val="21"/>
        </w:rPr>
      </w:pPr>
      <w:r/>
      <w:bookmarkStart w:id="169" w:name="_Toc513029243"/>
      <w:r/>
      <w:bookmarkStart w:id="170" w:name="_Toc20823315"/>
      <w:r/>
      <w:bookmarkStart w:id="171" w:name="_Toc16938559"/>
      <w:r>
        <w:rPr>
          <w:rFonts w:hint="eastAsia" w:ascii="宋体" w:hAnsi="宋体"/>
          <w:bCs/>
          <w:sz w:val="24"/>
          <w:szCs w:val="21"/>
        </w:rPr>
        <w:t xml:space="preserve">以下为成交后签定本项目合同的通用条款，成交供应商不得提出实质性的修改。</w:t>
      </w:r>
      <w:r/>
    </w:p>
    <w:p>
      <w:pPr>
        <w:pStyle w:val="699"/>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9"/>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99"/>
        <w:spacing w:before="120" w:after="120"/>
        <w:rPr>
          <w:rFonts w:ascii="宋体" w:hAnsi="宋体" w:cs="Courier New"/>
          <w:sz w:val="24"/>
          <w:szCs w:val="24"/>
        </w:rPr>
      </w:pPr>
      <w:r>
        <w:rPr>
          <w:rFonts w:ascii="宋体" w:hAnsi="宋体" w:cs="Courier New"/>
          <w:sz w:val="24"/>
          <w:szCs w:val="24"/>
        </w:rPr>
        <w:t xml:space="preserve">甲方：（买方）_</w:t>
      </w:r>
      <w:r>
        <w:rPr>
          <w:rFonts w:hint="eastAsia" w:ascii="宋体" w:hAnsi="宋体" w:cs="Courier New"/>
          <w:sz w:val="24"/>
          <w:szCs w:val="24"/>
          <w:u w:val="single"/>
        </w:rPr>
        <w:t xml:space="preserve">常州市住房和城乡建设局</w:t>
      </w:r>
      <w:r>
        <w:rPr>
          <w:rFonts w:ascii="宋体" w:hAnsi="宋体" w:cs="Courier New"/>
          <w:sz w:val="24"/>
          <w:szCs w:val="24"/>
        </w:rPr>
        <w:t xml:space="preserve">_</w:t>
      </w:r>
      <w:r/>
    </w:p>
    <w:p>
      <w:pPr>
        <w:pStyle w:val="699"/>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9"/>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w:t>
      </w:r>
      <w:r>
        <w:rPr>
          <w:rFonts w:hint="eastAsia" w:ascii="宋体" w:hAnsi="宋体" w:cs="Courier New"/>
          <w:sz w:val="24"/>
          <w:szCs w:val="24"/>
        </w:rPr>
        <w:t xml:space="preserve">心</w:t>
      </w:r>
      <w:r>
        <w:rPr>
          <w:rFonts w:hint="eastAsia" w:ascii="宋体" w:hAnsi="宋体" w:cs="Courier New"/>
          <w:sz w:val="24"/>
          <w:szCs w:val="24"/>
          <w:u w:val="single"/>
        </w:rPr>
        <w:t xml:space="preserve"> </w:t>
      </w:r>
      <w:r>
        <w:rPr>
          <w:rFonts w:hint="eastAsia" w:ascii="宋体" w:hAnsi="宋体"/>
          <w:sz w:val="24"/>
          <w:szCs w:val="24"/>
          <w:u w:val="single"/>
        </w:rPr>
        <w:t xml:space="preserve">老城区老街区专项调查与老旧厂区评估盘活利用</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99"/>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99"/>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sz w:val="24"/>
          <w:szCs w:val="24"/>
        </w:rPr>
        <w:t xml:space="preserve">老城区老街区专项调查与老旧厂区评估盘活利用</w:t>
      </w:r>
      <w:r>
        <w:rPr>
          <w:rFonts w:ascii="宋体" w:hAnsi="宋体" w:cs="Courier New"/>
          <w:sz w:val="24"/>
          <w:szCs w:val="24"/>
        </w:rPr>
      </w:r>
      <w:r/>
    </w:p>
    <w:p>
      <w:pPr>
        <w:pStyle w:val="699"/>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699"/>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99"/>
        <w:spacing w:before="120" w:after="120"/>
        <w:rPr>
          <w:rFonts w:ascii="宋体" w:hAnsi="宋体" w:cs="Courier New"/>
          <w:sz w:val="24"/>
          <w:szCs w:val="24"/>
        </w:rPr>
      </w:pPr>
      <w:r>
        <w:rPr>
          <w:rFonts w:hint="eastAsia" w:ascii="宋体" w:hAnsi="宋体" w:cs="Courier New"/>
          <w:sz w:val="24"/>
          <w:szCs w:val="24"/>
        </w:rPr>
        <w:t xml:space="preserve">1.4 履行时间（期限）：100天</w:t>
      </w:r>
      <w:r>
        <w:rPr>
          <w:rFonts w:ascii="宋体" w:hAnsi="宋体" w:cs="Courier New"/>
          <w:sz w:val="24"/>
          <w:szCs w:val="24"/>
        </w:rPr>
      </w:r>
      <w:r/>
    </w:p>
    <w:p>
      <w:pPr>
        <w:pStyle w:val="699"/>
        <w:spacing w:before="120" w:after="120"/>
        <w:rPr>
          <w:rFonts w:hint="eastAsia" w:ascii="宋体" w:hAnsi="宋体" w:cs="Courier New"/>
          <w:sz w:val="24"/>
          <w:szCs w:val="24"/>
        </w:rPr>
      </w:pPr>
      <w:r>
        <w:rPr>
          <w:rFonts w:hint="eastAsia" w:ascii="宋体" w:hAnsi="宋体" w:cs="Courier New"/>
          <w:sz w:val="24"/>
          <w:szCs w:val="24"/>
        </w:rPr>
        <w:t xml:space="preserve">1.5 履行地点：常州</w:t>
      </w:r>
      <w:r/>
    </w:p>
    <w:p>
      <w:pPr>
        <w:pStyle w:val="69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99"/>
        <w:spacing w:before="120" w:after="120"/>
        <w:rPr>
          <w:rFonts w:ascii="宋体" w:hAnsi="宋体" w:cs="Courier New"/>
          <w:b/>
          <w:sz w:val="24"/>
          <w:szCs w:val="24"/>
        </w:rPr>
      </w:pPr>
      <w:r>
        <w:rPr>
          <w:rFonts w:ascii="宋体" w:hAnsi="宋体" w:cs="Courier New"/>
          <w:b/>
          <w:sz w:val="24"/>
          <w:szCs w:val="24"/>
        </w:rPr>
        <w:t xml:space="preserve">二、合同金额</w:t>
      </w:r>
      <w:r/>
    </w:p>
    <w:p>
      <w:pPr>
        <w:pStyle w:val="699"/>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99"/>
        <w:spacing w:before="120" w:after="120"/>
        <w:rPr>
          <w:rFonts w:ascii="宋体" w:hAnsi="宋体" w:cs="Courier New"/>
          <w:b/>
          <w:sz w:val="24"/>
          <w:szCs w:val="24"/>
        </w:rPr>
      </w:pPr>
      <w:r>
        <w:rPr>
          <w:rFonts w:ascii="宋体" w:hAnsi="宋体" w:cs="Courier New"/>
          <w:b/>
          <w:sz w:val="24"/>
          <w:szCs w:val="24"/>
        </w:rPr>
        <w:t xml:space="preserve">三、技术资料</w:t>
      </w:r>
      <w:r/>
    </w:p>
    <w:p>
      <w:pPr>
        <w:pStyle w:val="699"/>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w:t>
      </w:r>
      <w:r>
        <w:rPr>
          <w:rFonts w:ascii="宋体" w:hAnsi="宋体" w:cs="Courier New"/>
          <w:sz w:val="24"/>
          <w:szCs w:val="24"/>
        </w:rPr>
        <w:t xml:space="preserve">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9"/>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w:t>
      </w:r>
      <w:r>
        <w:rPr>
          <w:rFonts w:ascii="宋体" w:hAnsi="宋体" w:cs="Courier New"/>
          <w:sz w:val="24"/>
          <w:szCs w:val="24"/>
        </w:rPr>
        <w:t xml:space="preserve">人。即使向履行本合同有关的人员提供，也应注意保密并限于履行合同的必需范围。</w:t>
      </w:r>
      <w:r/>
    </w:p>
    <w:p>
      <w:pPr>
        <w:pStyle w:val="699"/>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99"/>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99"/>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9"/>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9"/>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38"/>
        <w:ind w:left="408" w:hanging="408"/>
        <w:spacing w:before="120" w:after="120"/>
        <w:rPr>
          <w:rFonts w:hAnsi="宋体"/>
          <w:sz w:val="24"/>
          <w:szCs w:val="24"/>
        </w:rPr>
      </w:pPr>
      <w:r>
        <w:rPr>
          <w:rFonts w:hint="eastAsia" w:hAnsi="宋体"/>
          <w:sz w:val="24"/>
          <w:szCs w:val="24"/>
        </w:rPr>
        <w:t xml:space="preserve">本项目</w:t>
      </w:r>
      <w:r>
        <w:rPr>
          <w:rFonts w:hint="eastAsia" w:hAnsi="宋体"/>
          <w:color w:val="00b0f0"/>
          <w:sz w:val="24"/>
          <w:szCs w:val="24"/>
          <w:u w:val="single"/>
        </w:rPr>
        <w:t xml:space="preserve">不收取</w:t>
      </w:r>
      <w:r>
        <w:rPr>
          <w:rFonts w:hint="eastAsia" w:hAnsi="宋体"/>
          <w:sz w:val="24"/>
          <w:szCs w:val="24"/>
        </w:rPr>
        <w:t xml:space="preserve">履约保证金。</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w:t>
      </w:r>
      <w:r>
        <w:rPr>
          <w:rFonts w:hint="eastAsia" w:hAnsi="宋体"/>
          <w:sz w:val="24"/>
          <w:szCs w:val="24"/>
        </w:rPr>
        <w:t xml:space="preserve">/</w:t>
      </w:r>
      <w:r>
        <w:rPr>
          <w:rFonts w:hAnsi="宋体"/>
          <w:sz w:val="24"/>
          <w:szCs w:val="24"/>
        </w:rPr>
        <w:t xml:space="preserve">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9"/>
        <w:spacing w:before="156" w:after="156"/>
        <w:rPr>
          <w:rFonts w:hint="eastAsia" w:ascii="宋体" w:hAnsi="宋体"/>
          <w:sz w:val="24"/>
          <w:szCs w:val="24"/>
        </w:rPr>
      </w:pPr>
      <w:r>
        <w:rPr>
          <w:rFonts w:hint="eastAsia" w:ascii="宋体" w:hAnsi="宋体"/>
          <w:sz w:val="24"/>
          <w:szCs w:val="24"/>
        </w:rPr>
        <w:t xml:space="preserve">7.1乙方不得将合同标的</w:t>
      </w:r>
      <w:r>
        <w:rPr>
          <w:rFonts w:hint="eastAsia" w:ascii="宋体" w:hAnsi="宋体"/>
          <w:sz w:val="24"/>
          <w:szCs w:val="24"/>
        </w:rPr>
        <w:t xml:space="preserve">转包给他人履行。</w:t>
      </w:r>
      <w:r/>
    </w:p>
    <w:p>
      <w:pPr>
        <w:pStyle w:val="699"/>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99"/>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9"/>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13"/>
        <w:spacing w:before="120" w:after="120"/>
        <w:rPr>
          <w:rFonts w:ascii="Calibri" w:hAnsi="Calibri"/>
          <w:sz w:val="24"/>
          <w:szCs w:val="24"/>
          <w:u w:val="single"/>
        </w:rPr>
      </w:pPr>
      <w:r>
        <w:rPr>
          <w:rFonts w:hint="eastAsia" w:hAnsi="宋体"/>
          <w:sz w:val="24"/>
          <w:szCs w:val="24"/>
          <w:u w:val="single"/>
        </w:rPr>
        <w:t xml:space="preserve">1.预付款支付时间：合同</w:t>
      </w:r>
      <w:r>
        <w:rPr>
          <w:rFonts w:hint="eastAsia" w:hAnsi="宋体"/>
          <w:sz w:val="24"/>
          <w:szCs w:val="24"/>
          <w:u w:val="single"/>
        </w:rPr>
        <w:t xml:space="preserve">生效后，预付款支付比例：合同金额的40%。</w:t>
      </w:r>
      <w:r>
        <w:rPr>
          <w:rFonts w:hint="eastAsia" w:ascii="Calibri" w:hAnsi="Calibri"/>
          <w:sz w:val="24"/>
          <w:szCs w:val="24"/>
          <w:u w:val="single"/>
        </w:rPr>
        <w:t xml:space="preserve">满足合同约定支付条件的，自收到发票后10个工作日内支付。</w:t>
      </w:r>
      <w:r>
        <w:rPr>
          <w:rFonts w:ascii="Calibri" w:hAnsi="Calibri"/>
          <w:sz w:val="24"/>
          <w:szCs w:val="24"/>
          <w:u w:val="single"/>
        </w:rPr>
      </w:r>
      <w:r/>
    </w:p>
    <w:p>
      <w:pPr>
        <w:pStyle w:val="813"/>
        <w:spacing w:before="120" w:after="120"/>
        <w:rPr>
          <w:rFonts w:ascii="Calibri" w:hAnsi="Calibri"/>
          <w:sz w:val="24"/>
          <w:szCs w:val="24"/>
          <w:u w:val="single"/>
        </w:rPr>
      </w:pPr>
      <w:r>
        <w:rPr>
          <w:rFonts w:hint="eastAsia" w:hAnsi="宋体"/>
          <w:sz w:val="24"/>
          <w:szCs w:val="24"/>
          <w:u w:val="single"/>
        </w:rPr>
        <w:t xml:space="preserve">2. 进度款支付时间：提交成果通过论证后</w:t>
      </w:r>
      <w:r>
        <w:rPr>
          <w:rFonts w:hint="eastAsia" w:hAnsi="宋体"/>
          <w:sz w:val="24"/>
          <w:u w:val="single"/>
        </w:rPr>
        <w:t xml:space="preserve">，进度款</w:t>
      </w:r>
      <w:r>
        <w:rPr>
          <w:rFonts w:hint="eastAsia" w:hAnsi="宋体"/>
          <w:sz w:val="24"/>
          <w:szCs w:val="24"/>
          <w:u w:val="single"/>
        </w:rPr>
        <w:t xml:space="preserve">支付比例：合同金额的40%。</w:t>
      </w:r>
      <w:r>
        <w:rPr>
          <w:rFonts w:hint="eastAsia" w:ascii="Calibri" w:hAnsi="Calibri"/>
          <w:sz w:val="24"/>
          <w:szCs w:val="24"/>
          <w:u w:val="single"/>
        </w:rPr>
        <w:t xml:space="preserve">满足合同约定支付条件的，自收到发票后10个工作日内支付。</w:t>
      </w:r>
      <w:r>
        <w:rPr>
          <w:rFonts w:ascii="Calibri" w:hAnsi="Calibri"/>
          <w:sz w:val="24"/>
          <w:szCs w:val="24"/>
          <w:u w:val="single"/>
        </w:rPr>
      </w:r>
      <w:r/>
    </w:p>
    <w:p>
      <w:pPr>
        <w:pStyle w:val="699"/>
        <w:spacing w:line="360" w:lineRule="auto"/>
        <w:rPr>
          <w:sz w:val="24"/>
          <w:szCs w:val="24"/>
          <w:u w:val="single"/>
        </w:rPr>
      </w:pPr>
      <w:r>
        <w:rPr>
          <w:rFonts w:hint="eastAsia" w:ascii="宋体" w:hAnsi="宋体" w:cs="Courier New"/>
          <w:sz w:val="24"/>
          <w:szCs w:val="24"/>
          <w:u w:val="single"/>
        </w:rPr>
        <w:t xml:space="preserve">3. </w:t>
      </w:r>
      <w:r>
        <w:rPr>
          <w:rFonts w:hint="eastAsia" w:hAnsi="宋体"/>
          <w:sz w:val="24"/>
          <w:szCs w:val="24"/>
          <w:u w:val="single"/>
        </w:rPr>
        <w:t xml:space="preserve">尾款支付时间：</w:t>
      </w:r>
      <w:r>
        <w:rPr>
          <w:rFonts w:hint="eastAsia" w:ascii="宋体" w:hAnsi="宋体"/>
          <w:sz w:val="24"/>
          <w:szCs w:val="24"/>
          <w:u w:val="single"/>
        </w:rPr>
        <w:t xml:space="preserve">提交最终成果并经甲方组织验收合格后</w:t>
      </w:r>
      <w:r>
        <w:rPr>
          <w:rFonts w:hint="eastAsia" w:hAnsi="宋体"/>
          <w:sz w:val="24"/>
          <w:szCs w:val="24"/>
          <w:u w:val="single"/>
        </w:rPr>
        <w:t xml:space="preserve">，尾款支付比例：合同金额的</w:t>
      </w:r>
      <w:r>
        <w:rPr>
          <w:rFonts w:hint="eastAsia" w:ascii="宋体" w:hAnsi="宋体" w:cs="Courier New"/>
          <w:sz w:val="24"/>
          <w:szCs w:val="24"/>
          <w:u w:val="single"/>
        </w:rPr>
        <w:t xml:space="preserve">20%</w:t>
      </w:r>
      <w:r>
        <w:rPr>
          <w:rFonts w:hint="eastAsia" w:hAnsi="宋体"/>
          <w:sz w:val="24"/>
          <w:szCs w:val="24"/>
          <w:u w:val="single"/>
        </w:rPr>
        <w:t xml:space="preserve">。</w:t>
      </w:r>
      <w:r>
        <w:rPr>
          <w:rFonts w:hint="eastAsia"/>
          <w:sz w:val="24"/>
          <w:szCs w:val="24"/>
          <w:u w:val="single"/>
        </w:rPr>
        <w:t xml:space="preserve">满足合同约定支付条件的，</w:t>
      </w:r>
      <w:r>
        <w:rPr>
          <w:rFonts w:hint="eastAsia"/>
          <w:sz w:val="24"/>
          <w:szCs w:val="24"/>
          <w:u w:val="single"/>
        </w:rPr>
        <w:t xml:space="preserve">自收到发票后10个工作日内支付。</w:t>
      </w:r>
      <w:r>
        <w:rPr>
          <w:sz w:val="24"/>
          <w:szCs w:val="24"/>
          <w:u w:val="single"/>
        </w:rPr>
      </w:r>
      <w:r/>
    </w:p>
    <w:p>
      <w:pPr>
        <w:pStyle w:val="699"/>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9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9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9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9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w:t>
      </w:r>
      <w:r>
        <w:rPr>
          <w:rFonts w:hint="eastAsia" w:ascii="宋体" w:hAnsi="宋体" w:cs="Courier New"/>
          <w:sz w:val="24"/>
          <w:szCs w:val="24"/>
        </w:rPr>
        <w:t xml:space="preserve">、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99"/>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w:t>
      </w:r>
      <w:r>
        <w:rPr>
          <w:rFonts w:hint="eastAsia" w:ascii="宋体" w:hAnsi="宋体" w:cs="Courier New"/>
          <w:sz w:val="24"/>
          <w:szCs w:val="24"/>
        </w:rPr>
        <w:t xml:space="preserve">本级财政部门。</w:t>
      </w:r>
      <w:r>
        <w:rPr>
          <w:rFonts w:ascii="宋体" w:hAnsi="宋体" w:cs="Courier New"/>
          <w:sz w:val="24"/>
          <w:szCs w:val="24"/>
        </w:rPr>
      </w:r>
      <w:r/>
    </w:p>
    <w:p>
      <w:pPr>
        <w:pStyle w:val="69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9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9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9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9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9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9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9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9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9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9"/>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9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9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9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9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699"/>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699"/>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w:t>
      </w:r>
      <w:r>
        <w:rPr>
          <w:rFonts w:ascii="宋体" w:hAnsi="宋体" w:cs="Courier New"/>
          <w:sz w:val="24"/>
          <w:szCs w:val="24"/>
        </w:rPr>
        <w:t xml:space="preserve">               乙方： </w:t>
      </w:r>
      <w:r/>
    </w:p>
    <w:p>
      <w:pPr>
        <w:pStyle w:val="699"/>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99"/>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99"/>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9"/>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99"/>
        <w:jc w:val="center"/>
        <w:spacing w:before="120" w:after="120" w:line="0" w:lineRule="atLeast"/>
        <w:rPr>
          <w:rFonts w:hint="eastAsia" w:ascii="宋体" w:hAnsi="宋体"/>
          <w:sz w:val="24"/>
          <w:szCs w:val="24"/>
        </w:rPr>
      </w:pPr>
      <w:r/>
      <w:bookmarkEnd w:id="169"/>
      <w:r/>
      <w:bookmarkEnd w:id="170"/>
      <w:r/>
      <w:bookmarkEnd w:id="171"/>
      <w:r/>
      <w:bookmarkStart w:id="172" w:name="_Hlt16619369"/>
      <w:r/>
      <w:bookmarkEnd w:id="172"/>
      <w:r/>
      <w:bookmarkStart w:id="173" w:name="_Toc49090575"/>
      <w:r/>
      <w:bookmarkStart w:id="174" w:name="_Toc462564139"/>
      <w:r/>
      <w:bookmarkStart w:id="175" w:name="_Toc479757211"/>
      <w:r/>
      <w:bookmarkStart w:id="176" w:name="_Toc26554093"/>
      <w:r>
        <w:rPr>
          <w:rFonts w:hint="eastAsia" w:ascii="宋体" w:hAnsi="宋体"/>
          <w:sz w:val="24"/>
          <w:szCs w:val="24"/>
        </w:rPr>
      </w:r>
      <w:r/>
    </w:p>
    <w:p>
      <w:pPr>
        <w:pStyle w:val="699"/>
        <w:jc w:val="center"/>
        <w:spacing w:before="120" w:after="120" w:line="0" w:lineRule="atLeast"/>
        <w:rPr>
          <w:rFonts w:hint="eastAsia" w:ascii="宋体" w:hAnsi="宋体"/>
          <w:sz w:val="24"/>
          <w:szCs w:val="24"/>
        </w:rPr>
      </w:pPr>
      <w:r>
        <w:rPr>
          <w:rFonts w:hint="eastAsia" w:ascii="宋体" w:hAnsi="宋体"/>
          <w:sz w:val="24"/>
          <w:szCs w:val="24"/>
        </w:rPr>
      </w:r>
      <w:r/>
    </w:p>
    <w:p>
      <w:pPr>
        <w:pStyle w:val="699"/>
        <w:jc w:val="center"/>
        <w:spacing w:before="120" w:after="120" w:line="0" w:lineRule="atLeast"/>
        <w:rPr>
          <w:rFonts w:hint="eastAsia" w:ascii="宋体" w:hAnsi="宋体"/>
          <w:sz w:val="24"/>
          <w:szCs w:val="24"/>
        </w:rPr>
      </w:pPr>
      <w:r>
        <w:rPr>
          <w:rFonts w:hint="eastAsia"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ascii="宋体" w:hAnsi="宋体"/>
          <w:sz w:val="24"/>
          <w:szCs w:val="24"/>
        </w:rPr>
      </w:pPr>
      <w:r>
        <w:rPr>
          <w:rFonts w:ascii="宋体" w:hAnsi="宋体"/>
          <w:sz w:val="24"/>
          <w:szCs w:val="24"/>
        </w:rPr>
      </w:r>
      <w:r/>
    </w:p>
    <w:p>
      <w:pPr>
        <w:pStyle w:val="699"/>
        <w:jc w:val="center"/>
        <w:spacing w:before="120" w:after="120" w:line="0" w:lineRule="atLeast"/>
        <w:rPr>
          <w:rFonts w:hint="eastAsia" w:ascii="宋体" w:hAnsi="宋体"/>
          <w:sz w:val="24"/>
          <w:szCs w:val="24"/>
        </w:rPr>
      </w:pPr>
      <w:r>
        <w:rPr>
          <w:rFonts w:hint="eastAsia" w:ascii="宋体" w:hAnsi="宋体"/>
          <w:sz w:val="24"/>
          <w:szCs w:val="24"/>
        </w:rPr>
      </w:r>
      <w:r/>
    </w:p>
    <w:p>
      <w:pPr>
        <w:pStyle w:val="699"/>
        <w:jc w:val="center"/>
        <w:spacing w:before="120" w:after="120" w:line="0" w:lineRule="atLeast"/>
        <w:rPr>
          <w:rFonts w:hint="eastAsia" w:ascii="宋体" w:hAnsi="宋体"/>
          <w:sz w:val="24"/>
          <w:szCs w:val="24"/>
        </w:rPr>
      </w:pPr>
      <w:r>
        <w:rPr>
          <w:rFonts w:hint="eastAsia" w:ascii="宋体" w:hAnsi="宋体"/>
          <w:sz w:val="24"/>
          <w:szCs w:val="24"/>
        </w:rPr>
      </w:r>
      <w:r/>
    </w:p>
    <w:p>
      <w:pPr>
        <w:pStyle w:val="699"/>
        <w:jc w:val="center"/>
        <w:spacing w:before="120" w:after="120" w:line="0" w:lineRule="atLeast"/>
        <w:rPr>
          <w:rFonts w:hint="eastAsia" w:ascii="宋体" w:hAnsi="宋体"/>
          <w:sz w:val="24"/>
          <w:szCs w:val="24"/>
        </w:rPr>
      </w:pPr>
      <w:r>
        <w:rPr>
          <w:rFonts w:hint="eastAsia" w:ascii="宋体" w:hAnsi="宋体"/>
          <w:sz w:val="24"/>
          <w:szCs w:val="24"/>
        </w:rPr>
      </w:r>
      <w:r/>
    </w:p>
    <w:p>
      <w:pPr>
        <w:pStyle w:val="700"/>
        <w:rPr>
          <w:rFonts w:hint="eastAsia" w:ascii="黑体" w:eastAsia="黑体"/>
          <w:b/>
          <w:bCs/>
          <w:sz w:val="44"/>
        </w:rPr>
      </w:pPr>
      <w:r/>
      <w:bookmarkStart w:id="177" w:name="_Toc120614281"/>
      <w:r>
        <w:rPr>
          <w:rFonts w:hint="eastAsia" w:ascii="黑体" w:eastAsia="黑体"/>
          <w:b/>
          <w:bCs/>
          <w:sz w:val="44"/>
        </w:rPr>
        <w:t xml:space="preserve">第四章 采购需求</w:t>
      </w:r>
      <w:r/>
    </w:p>
    <w:p>
      <w:pPr>
        <w:pStyle w:val="791"/>
        <w:numPr>
          <w:ilvl w:val="0"/>
          <w:numId w:val="5"/>
        </w:numPr>
        <w:jc w:val="both"/>
        <w:widowControl w:val="off"/>
        <w:rPr>
          <w:rFonts w:ascii="Times New Roman" w:hAnsi="Times New Roman"/>
          <w:b/>
        </w:rPr>
      </w:pPr>
      <w:r>
        <w:rPr>
          <w:rFonts w:ascii="Times New Roman" w:hAnsi="Times New Roman"/>
          <w:b/>
        </w:rPr>
        <w:t xml:space="preserve">采购标的</w:t>
      </w:r>
      <w:r/>
    </w:p>
    <w:p>
      <w:pPr>
        <w:pStyle w:val="699"/>
        <w:rPr>
          <w:rFonts w:hint="eastAsia"/>
          <w:bCs/>
          <w:sz w:val="24"/>
        </w:rPr>
      </w:pPr>
      <w:r>
        <w:rPr>
          <w:bCs/>
          <w:sz w:val="24"/>
        </w:rPr>
        <w:t xml:space="preserve">1.</w:t>
      </w:r>
      <w:r>
        <w:rPr>
          <w:rFonts w:hint="eastAsia"/>
          <w:bCs/>
          <w:sz w:val="24"/>
        </w:rPr>
        <w:t xml:space="preserve">项目名称：</w:t>
      </w:r>
      <w:r>
        <w:rPr>
          <w:rFonts w:hint="eastAsia" w:ascii="宋体" w:hAnsi="宋体"/>
          <w:sz w:val="24"/>
          <w:szCs w:val="24"/>
        </w:rPr>
        <w:t xml:space="preserve">老城区老街区专项调查与老旧厂区评估盘活利用</w:t>
      </w:r>
      <w:r>
        <w:rPr>
          <w:bCs/>
          <w:sz w:val="24"/>
        </w:rPr>
        <w:t xml:space="preserve"> </w:t>
      </w:r>
      <w:r>
        <w:rPr>
          <w:rFonts w:hint="eastAsia"/>
          <w:bCs/>
          <w:sz w:val="24"/>
        </w:rPr>
      </w:r>
      <w:r/>
    </w:p>
    <w:p>
      <w:pPr>
        <w:pStyle w:val="699"/>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220万</w:t>
      </w:r>
      <w:r>
        <w:rPr>
          <w:rFonts w:ascii="宋体" w:hAnsi="宋体"/>
          <w:sz w:val="24"/>
        </w:rPr>
      </w:r>
      <w:r/>
    </w:p>
    <w:p>
      <w:pPr>
        <w:pStyle w:val="699"/>
        <w:rPr>
          <w:rFonts w:ascii="宋体" w:hAnsi="宋体"/>
          <w:sz w:val="24"/>
        </w:rPr>
      </w:pPr>
      <w:r>
        <w:rPr>
          <w:rFonts w:hint="eastAsia" w:ascii="宋体" w:hAnsi="宋体"/>
          <w:sz w:val="24"/>
        </w:rPr>
        <w:t xml:space="preserve">3.最高限价： 220万</w:t>
      </w:r>
      <w:r>
        <w:rPr>
          <w:rFonts w:ascii="宋体" w:hAnsi="宋体"/>
          <w:sz w:val="24"/>
        </w:rPr>
      </w:r>
      <w:r/>
    </w:p>
    <w:p>
      <w:pPr>
        <w:pStyle w:val="699"/>
        <w:rPr>
          <w:rFonts w:hint="eastAsia" w:cs="宋体"/>
          <w:sz w:val="24"/>
        </w:rPr>
      </w:pPr>
      <w:r>
        <w:rPr>
          <w:rFonts w:hint="eastAsia" w:ascii="宋体" w:hAnsi="宋体"/>
          <w:sz w:val="24"/>
        </w:rPr>
        <w:t xml:space="preserve">4.采购项目概况（简介）：</w:t>
      </w:r>
      <w:r>
        <w:rPr>
          <w:rFonts w:hint="eastAsia" w:ascii="宋体" w:hAnsi="宋体"/>
          <w:sz w:val="24"/>
          <w:szCs w:val="24"/>
        </w:rPr>
        <w:t xml:space="preserve">1)根据《住房城乡建设部办公厅关于开展老城区和老街区专项调查工作的通知》（建办科函【2025】218号）</w:t>
      </w:r>
      <w:r>
        <w:rPr>
          <w:rFonts w:hint="eastAsia" w:cs="宋体"/>
          <w:sz w:val="24"/>
        </w:rPr>
        <w:t xml:space="preserve">《江苏省老城区和老街区专项调查工作实施方案》</w:t>
      </w:r>
      <w:r>
        <w:rPr>
          <w:rFonts w:hint="eastAsia" w:ascii="宋体" w:hAnsi="宋体"/>
          <w:sz w:val="24"/>
          <w:szCs w:val="24"/>
        </w:rPr>
        <w:t xml:space="preserve">要求,开展老城区和老街区专项调查，全面摸清各类保护对象的资源底数，完善历史文化保护传承体系,</w:t>
      </w:r>
      <w:r>
        <w:rPr>
          <w:rFonts w:hint="eastAsia" w:cs="宋体"/>
          <w:sz w:val="24"/>
        </w:rPr>
        <w:t xml:space="preserve">形成一批潜在历史文化名城、名镇、街区、历史地段、历史建筑名单和特色保护要素清单</w:t>
      </w:r>
      <w:r>
        <w:rPr>
          <w:rFonts w:hint="eastAsia" w:ascii="宋体" w:hAnsi="宋体"/>
          <w:sz w:val="24"/>
          <w:szCs w:val="24"/>
        </w:rPr>
        <w:t xml:space="preserve">；2).根据2025年《中共中央办公厅 国务院办公厅关于持续推进城市更新行动的意见》中八大重要任务的 “推进老旧街区、老旧厂区等更新改造”要求，</w:t>
      </w:r>
      <w:r>
        <w:rPr>
          <w:rFonts w:hint="eastAsia" w:cs="宋体"/>
          <w:sz w:val="24"/>
        </w:rPr>
        <w:t xml:space="preserve">推动老旧厂区更新改造，盘活利用闲置低效厂区，植入新业态新功能，完善历史文化保护传承体系。</w:t>
      </w:r>
      <w:r/>
    </w:p>
    <w:p>
      <w:pPr>
        <w:pStyle w:val="699"/>
        <w:rPr>
          <w:rFonts w:ascii="宋体" w:hAnsi="宋体"/>
          <w:sz w:val="24"/>
        </w:rPr>
      </w:pPr>
      <w:r>
        <w:rPr>
          <w:rFonts w:hint="eastAsia" w:ascii="宋体" w:hAnsi="宋体"/>
          <w:sz w:val="24"/>
        </w:rPr>
        <w:t xml:space="preserve">5.合同履行期限：100天</w:t>
      </w:r>
      <w:r>
        <w:rPr>
          <w:rFonts w:ascii="宋体" w:hAnsi="宋体"/>
          <w:sz w:val="24"/>
        </w:rPr>
      </w:r>
      <w:r/>
    </w:p>
    <w:p>
      <w:pPr>
        <w:pStyle w:val="699"/>
        <w:rPr>
          <w:rFonts w:hint="eastAsia" w:ascii="宋体" w:hAnsi="宋体"/>
          <w:sz w:val="24"/>
        </w:rPr>
      </w:pPr>
      <w:r>
        <w:rPr>
          <w:rFonts w:hint="eastAsia" w:ascii="宋体" w:hAnsi="宋体"/>
          <w:sz w:val="24"/>
        </w:rPr>
        <w:t xml:space="preserve">6.是/否接受联合体投标：是；不超2家</w:t>
      </w:r>
      <w:r/>
    </w:p>
    <w:p>
      <w:pPr>
        <w:pStyle w:val="699"/>
        <w:rPr>
          <w:rFonts w:hint="eastAsia"/>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pStyle w:val="699"/>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699"/>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9"/>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sz w:val="24"/>
        </w:rPr>
        <w:t xml:space="preserve">11.本项目的特定资格要求：</w:t>
      </w:r>
      <w:r>
        <w:rPr>
          <w:rFonts w:hint="eastAsia" w:cs="宋体"/>
          <w:sz w:val="24"/>
        </w:rPr>
        <w:t xml:space="preserve">具备有效的城乡规划编制乙级资质及以上</w:t>
      </w:r>
      <w:r>
        <w:rPr>
          <w:rFonts w:ascii="SimSun" w:hAnsi="SimSun" w:eastAsia="SimSun" w:cs="SimSun"/>
          <w:color w:val="000000"/>
          <w:sz w:val="24"/>
        </w:rPr>
        <w:t xml:space="preserve">。提供资质证书扫描件。</w:t>
      </w:r>
      <w:r/>
    </w:p>
    <w:p>
      <w:pPr>
        <w:rPr>
          <w:rFonts w:hint="eastAsia" w:ascii="宋体" w:hAnsi="宋体"/>
          <w:color w:val="0000ff"/>
          <w:sz w:val="24"/>
          <w:szCs w:val="24"/>
        </w:rPr>
      </w:pPr>
      <w:r>
        <w:rPr>
          <w:rFonts w:hint="eastAsia"/>
        </w:rPr>
      </w:r>
      <w:r/>
      <w:r/>
    </w:p>
    <w:p>
      <w:pPr>
        <w:pStyle w:val="699"/>
        <w:rPr>
          <w:rFonts w:hint="eastAsia" w:ascii="宋体" w:hAnsi="宋体"/>
          <w:bCs/>
          <w:sz w:val="24"/>
        </w:rPr>
      </w:pPr>
      <w:r>
        <w:rPr>
          <w:rFonts w:hint="eastAsia" w:ascii="宋体" w:hAnsi="宋体"/>
          <w:bCs/>
          <w:sz w:val="24"/>
        </w:rPr>
        <w:t xml:space="preserve">12.项目类别：服</w:t>
      </w:r>
      <w:r>
        <w:rPr>
          <w:rFonts w:hint="eastAsia" w:ascii="宋体" w:hAnsi="宋体"/>
          <w:bCs/>
          <w:sz w:val="24"/>
        </w:rPr>
        <w:t xml:space="preserve">务类</w:t>
      </w:r>
      <w:r/>
    </w:p>
    <w:p>
      <w:pPr>
        <w:pStyle w:val="699"/>
        <w:rPr>
          <w:rFonts w:ascii="宋体" w:hAnsi="宋体"/>
          <w:sz w:val="24"/>
        </w:rPr>
      </w:pPr>
      <w:r>
        <w:rPr>
          <w:rFonts w:ascii="宋体" w:hAnsi="宋体"/>
          <w:sz w:val="24"/>
        </w:rPr>
      </w:r>
      <w:r/>
    </w:p>
    <w:p>
      <w:pPr>
        <w:pStyle w:val="791"/>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9"/>
        <w:numPr>
          <w:ilvl w:val="0"/>
          <w:numId w:val="6"/>
        </w:numPr>
        <w:rPr>
          <w:sz w:val="24"/>
        </w:rPr>
      </w:pPr>
      <w:r>
        <w:rPr>
          <w:sz w:val="24"/>
        </w:rPr>
        <w:t xml:space="preserve">交付（实施）的时间（期限）和地点（范围）</w:t>
      </w:r>
      <w:r/>
    </w:p>
    <w:p>
      <w:pPr>
        <w:pStyle w:val="699"/>
        <w:rPr>
          <w:sz w:val="24"/>
          <w:szCs w:val="24"/>
        </w:rPr>
      </w:pPr>
      <w:r>
        <w:rPr>
          <w:rFonts w:hint="eastAsia"/>
          <w:sz w:val="24"/>
          <w:szCs w:val="24"/>
        </w:rPr>
        <w:t xml:space="preserve">时间：</w:t>
      </w:r>
      <w:r>
        <w:rPr>
          <w:rFonts w:hint="eastAsia" w:ascii="Times New Roman" w:hAnsi="Times New Roman"/>
          <w:bCs/>
          <w:smallCaps/>
          <w:sz w:val="24"/>
          <w:szCs w:val="24"/>
        </w:rPr>
        <w:t xml:space="preserve">自合同签订生效之日起100天</w:t>
      </w:r>
      <w:r>
        <w:rPr>
          <w:rFonts w:hint="eastAsia"/>
          <w:sz w:val="24"/>
          <w:szCs w:val="24"/>
        </w:rPr>
        <w:t xml:space="preserve">。</w:t>
      </w:r>
      <w:r>
        <w:rPr>
          <w:sz w:val="24"/>
          <w:szCs w:val="24"/>
        </w:rPr>
      </w:r>
      <w:r/>
    </w:p>
    <w:p>
      <w:pPr>
        <w:pStyle w:val="699"/>
        <w:rPr>
          <w:sz w:val="24"/>
        </w:rPr>
      </w:pPr>
      <w:r>
        <w:rPr>
          <w:rFonts w:hint="eastAsia"/>
          <w:sz w:val="24"/>
        </w:rPr>
        <w:t xml:space="preserve">地点：常州</w:t>
      </w:r>
      <w:r>
        <w:rPr>
          <w:sz w:val="24"/>
        </w:rPr>
      </w:r>
      <w:r/>
    </w:p>
    <w:p>
      <w:pPr>
        <w:pStyle w:val="699"/>
        <w:rPr>
          <w:i/>
          <w:sz w:val="24"/>
        </w:rPr>
      </w:pPr>
      <w:r>
        <w:rPr>
          <w:i/>
          <w:sz w:val="24"/>
        </w:rPr>
      </w:r>
      <w:r/>
    </w:p>
    <w:p>
      <w:pPr>
        <w:pStyle w:val="699"/>
        <w:rPr>
          <w:sz w:val="24"/>
        </w:rPr>
      </w:pPr>
      <w:r>
        <w:rPr>
          <w:sz w:val="24"/>
        </w:rPr>
        <w:t xml:space="preserve">2. 付款条件（进度和方式）</w:t>
      </w:r>
      <w:r/>
    </w:p>
    <w:p>
      <w:pPr>
        <w:pStyle w:val="813"/>
        <w:spacing w:before="120" w:after="120"/>
        <w:rPr>
          <w:rFonts w:ascii="Calibri" w:hAnsi="Calibri"/>
          <w:sz w:val="24"/>
          <w:szCs w:val="24"/>
          <w:u w:val="single"/>
        </w:rPr>
      </w:pPr>
      <w:r>
        <w:rPr>
          <w:rFonts w:hint="eastAsia" w:hAnsi="宋体"/>
          <w:sz w:val="24"/>
          <w:szCs w:val="24"/>
          <w:u w:val="single"/>
        </w:rPr>
        <w:t xml:space="preserve">2.1预付款支付时间：合同生效后，预付款支付比例：合同金额的40%。</w:t>
      </w:r>
      <w:r>
        <w:rPr>
          <w:rFonts w:hint="eastAsia" w:ascii="Calibri" w:hAnsi="Calibri"/>
          <w:sz w:val="24"/>
          <w:szCs w:val="24"/>
          <w:u w:val="single"/>
        </w:rPr>
        <w:t xml:space="preserve">满足合同约定支付条件的，自收到发票后10个工作日内支付。</w:t>
      </w:r>
      <w:r>
        <w:rPr>
          <w:rFonts w:ascii="Calibri" w:hAnsi="Calibri"/>
          <w:sz w:val="24"/>
          <w:szCs w:val="24"/>
          <w:u w:val="single"/>
        </w:rPr>
      </w:r>
      <w:r/>
    </w:p>
    <w:p>
      <w:pPr>
        <w:pStyle w:val="813"/>
        <w:spacing w:before="120" w:after="120"/>
        <w:rPr>
          <w:rFonts w:ascii="Calibri" w:hAnsi="Calibri"/>
          <w:sz w:val="24"/>
          <w:szCs w:val="24"/>
          <w:u w:val="single"/>
        </w:rPr>
      </w:pPr>
      <w:r>
        <w:rPr>
          <w:rFonts w:hint="eastAsia" w:hAnsi="宋体"/>
          <w:sz w:val="24"/>
          <w:szCs w:val="24"/>
          <w:u w:val="single"/>
        </w:rPr>
        <w:t xml:space="preserve">2.2 进度款支付时间：提交成果通过论证后</w:t>
      </w:r>
      <w:r>
        <w:rPr>
          <w:rFonts w:hint="eastAsia" w:hAnsi="宋体"/>
          <w:sz w:val="24"/>
          <w:u w:val="single"/>
        </w:rPr>
        <w:t xml:space="preserve">，进度款</w:t>
      </w:r>
      <w:r>
        <w:rPr>
          <w:rFonts w:hint="eastAsia" w:hAnsi="宋体"/>
          <w:sz w:val="24"/>
          <w:szCs w:val="24"/>
          <w:u w:val="single"/>
        </w:rPr>
        <w:t xml:space="preserve">支付比例：合同金额的40%。</w:t>
      </w:r>
      <w:r>
        <w:rPr>
          <w:rFonts w:hint="eastAsia" w:ascii="Calibri" w:hAnsi="Calibri"/>
          <w:sz w:val="24"/>
          <w:szCs w:val="24"/>
          <w:u w:val="single"/>
        </w:rPr>
        <w:t xml:space="preserve">满足合同约定支付条件的，自收到发票后10个工作日内支付。</w:t>
      </w:r>
      <w:r>
        <w:rPr>
          <w:rFonts w:ascii="Calibri" w:hAnsi="Calibri"/>
          <w:sz w:val="24"/>
          <w:szCs w:val="24"/>
          <w:u w:val="single"/>
        </w:rPr>
      </w:r>
      <w:r/>
    </w:p>
    <w:p>
      <w:pPr>
        <w:pStyle w:val="699"/>
        <w:spacing w:line="360" w:lineRule="auto"/>
        <w:rPr>
          <w:sz w:val="24"/>
          <w:szCs w:val="24"/>
          <w:u w:val="single"/>
        </w:rPr>
      </w:pPr>
      <w:r>
        <w:rPr>
          <w:rFonts w:hint="eastAsia" w:ascii="宋体" w:hAnsi="宋体" w:cs="Courier New"/>
          <w:sz w:val="24"/>
          <w:szCs w:val="24"/>
          <w:u w:val="single"/>
        </w:rPr>
        <w:t xml:space="preserve">2.3 </w:t>
      </w:r>
      <w:r>
        <w:rPr>
          <w:rFonts w:hint="eastAsia" w:hAnsi="宋体"/>
          <w:sz w:val="24"/>
          <w:szCs w:val="24"/>
          <w:u w:val="single"/>
        </w:rPr>
        <w:t xml:space="preserve">尾款支付时间：</w:t>
      </w:r>
      <w:r>
        <w:rPr>
          <w:rFonts w:hint="eastAsia" w:ascii="宋体" w:hAnsi="宋体"/>
          <w:sz w:val="24"/>
          <w:szCs w:val="24"/>
          <w:u w:val="single"/>
        </w:rPr>
        <w:t xml:space="preserve">提交最终成果并经甲方组织验收合格后</w:t>
      </w:r>
      <w:r>
        <w:rPr>
          <w:rFonts w:hint="eastAsia" w:hAnsi="宋体"/>
          <w:sz w:val="24"/>
          <w:szCs w:val="24"/>
          <w:u w:val="single"/>
        </w:rPr>
        <w:t xml:space="preserve">，尾款支付比例：合同金额的</w:t>
      </w:r>
      <w:r>
        <w:rPr>
          <w:rFonts w:hint="eastAsia" w:ascii="宋体" w:hAnsi="宋体" w:cs="Courier New"/>
          <w:sz w:val="24"/>
          <w:szCs w:val="24"/>
          <w:u w:val="single"/>
        </w:rPr>
        <w:t xml:space="preserve">20%</w:t>
      </w:r>
      <w:r>
        <w:rPr>
          <w:rFonts w:hint="eastAsia" w:hAnsi="宋体"/>
          <w:sz w:val="24"/>
          <w:szCs w:val="24"/>
          <w:u w:val="single"/>
        </w:rPr>
        <w:t xml:space="preserve">。</w:t>
      </w:r>
      <w:r>
        <w:rPr>
          <w:rFonts w:hint="eastAsia"/>
          <w:sz w:val="24"/>
          <w:szCs w:val="24"/>
          <w:u w:val="single"/>
        </w:rPr>
        <w:t xml:space="preserve">满足合同约定支付条件的，自收到发票后10个工作日内支付。</w:t>
      </w:r>
      <w:r>
        <w:rPr>
          <w:sz w:val="24"/>
          <w:szCs w:val="24"/>
          <w:u w:val="single"/>
        </w:rPr>
      </w:r>
      <w:r/>
    </w:p>
    <w:p>
      <w:pPr>
        <w:pStyle w:val="699"/>
        <w:rPr>
          <w:rFonts w:hint="eastAsia"/>
          <w:sz w:val="24"/>
        </w:rPr>
      </w:pPr>
      <w:r>
        <w:rPr>
          <w:rFonts w:hint="eastAsia"/>
          <w:sz w:val="24"/>
        </w:rPr>
      </w:r>
      <w:r/>
    </w:p>
    <w:p>
      <w:pPr>
        <w:pStyle w:val="699"/>
        <w:rPr>
          <w:rFonts w:hint="eastAsia"/>
          <w:sz w:val="24"/>
        </w:rPr>
      </w:pPr>
      <w:r>
        <w:rPr>
          <w:sz w:val="24"/>
        </w:rPr>
        <w:t xml:space="preserve">3. 包装和运输</w:t>
      </w:r>
      <w:r>
        <w:rPr>
          <w:rFonts w:hint="eastAsia"/>
          <w:sz w:val="24"/>
        </w:rPr>
      </w:r>
      <w:r/>
    </w:p>
    <w:p>
      <w:pPr>
        <w:pStyle w:val="699"/>
        <w:rPr>
          <w:rFonts w:hint="eastAsia"/>
          <w:sz w:val="24"/>
        </w:rPr>
      </w:pPr>
      <w:r>
        <w:rPr>
          <w:rFonts w:hint="eastAsia"/>
          <w:sz w:val="24"/>
        </w:rPr>
        <w:t xml:space="preserve">无</w:t>
      </w:r>
      <w:r>
        <w:rPr>
          <w:rFonts w:hint="eastAsia"/>
          <w:sz w:val="24"/>
        </w:rPr>
      </w:r>
      <w:r/>
    </w:p>
    <w:p>
      <w:pPr>
        <w:pStyle w:val="699"/>
        <w:numPr>
          <w:ilvl w:val="0"/>
          <w:numId w:val="7"/>
        </w:numPr>
        <w:rPr>
          <w:sz w:val="24"/>
        </w:rPr>
      </w:pPr>
      <w:r>
        <w:rPr>
          <w:sz w:val="24"/>
        </w:rPr>
        <w:t xml:space="preserve">售后服务（质保期</w:t>
      </w:r>
      <w:r>
        <w:rPr>
          <w:rFonts w:hint="eastAsia"/>
          <w:sz w:val="24"/>
        </w:rPr>
        <w:t xml:space="preserve">等</w:t>
      </w:r>
      <w:r>
        <w:rPr>
          <w:sz w:val="24"/>
        </w:rPr>
        <w:t xml:space="preserve">）</w:t>
      </w:r>
      <w:r/>
    </w:p>
    <w:p>
      <w:pPr>
        <w:pStyle w:val="699"/>
        <w:rPr>
          <w:rFonts w:hint="eastAsia"/>
          <w:sz w:val="24"/>
        </w:rPr>
      </w:pPr>
      <w:r>
        <w:rPr>
          <w:rFonts w:hint="eastAsia"/>
          <w:sz w:val="24"/>
        </w:rPr>
        <w:t xml:space="preserve">无</w:t>
      </w:r>
      <w:r>
        <w:rPr>
          <w:rFonts w:hint="eastAsia"/>
          <w:sz w:val="24"/>
        </w:rPr>
      </w:r>
      <w:r/>
    </w:p>
    <w:p>
      <w:pPr>
        <w:pStyle w:val="699"/>
        <w:rPr>
          <w:rFonts w:hint="eastAsia"/>
          <w:sz w:val="24"/>
        </w:rPr>
      </w:pPr>
      <w:r>
        <w:rPr>
          <w:sz w:val="24"/>
        </w:rPr>
        <w:t xml:space="preserve">5. 保险</w:t>
      </w:r>
      <w:r>
        <w:rPr>
          <w:rFonts w:hint="eastAsia"/>
          <w:sz w:val="24"/>
        </w:rPr>
      </w:r>
      <w:r/>
    </w:p>
    <w:p>
      <w:pPr>
        <w:pStyle w:val="699"/>
        <w:rPr>
          <w:b/>
          <w:i/>
          <w:sz w:val="24"/>
        </w:rPr>
      </w:pPr>
      <w:r>
        <w:rPr>
          <w:rFonts w:hint="eastAsia"/>
          <w:sz w:val="24"/>
        </w:rPr>
        <w:t xml:space="preserve">无</w:t>
      </w:r>
      <w:r>
        <w:rPr>
          <w:b/>
          <w:i/>
          <w:sz w:val="24"/>
        </w:rPr>
      </w:r>
      <w:r/>
    </w:p>
    <w:p>
      <w:pPr>
        <w:pStyle w:val="699"/>
        <w:rPr>
          <w:b/>
          <w:i/>
          <w:sz w:val="24"/>
        </w:rPr>
      </w:pPr>
      <w:r>
        <w:rPr>
          <w:b/>
          <w:i/>
          <w:sz w:val="24"/>
        </w:rPr>
      </w:r>
      <w:r/>
    </w:p>
    <w:p>
      <w:pPr>
        <w:pStyle w:val="791"/>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9"/>
        <w:rPr>
          <w:sz w:val="24"/>
          <w:highlight w:val="yellow"/>
        </w:rPr>
      </w:pPr>
      <w:r>
        <w:rPr>
          <w:sz w:val="24"/>
        </w:rPr>
        <w:t xml:space="preserve">1. 基本要求</w:t>
      </w:r>
      <w:r>
        <w:rPr>
          <w:sz w:val="24"/>
          <w:highlight w:val="yellow"/>
        </w:rPr>
      </w:r>
      <w:r/>
    </w:p>
    <w:p>
      <w:pPr>
        <w:pStyle w:val="699"/>
        <w:ind w:firstLine="480"/>
        <w:rPr>
          <w:rFonts w:ascii="宋体" w:hAnsi="宋体"/>
          <w:sz w:val="24"/>
          <w:szCs w:val="24"/>
        </w:rPr>
      </w:pPr>
      <w:r>
        <w:rPr>
          <w:rFonts w:hint="eastAsia" w:ascii="宋体" w:hAnsi="宋体"/>
          <w:sz w:val="24"/>
          <w:szCs w:val="24"/>
        </w:rPr>
        <w:t xml:space="preserve">符合国家党政方针要求，能落实相关政策要求，能有效指导全市建设。</w:t>
      </w:r>
      <w:r>
        <w:rPr>
          <w:rFonts w:ascii="宋体" w:hAnsi="宋体"/>
          <w:sz w:val="24"/>
          <w:szCs w:val="24"/>
        </w:rPr>
      </w:r>
      <w:r/>
    </w:p>
    <w:p>
      <w:pPr>
        <w:pStyle w:val="699"/>
        <w:ind w:firstLine="480"/>
        <w:rPr>
          <w:sz w:val="24"/>
        </w:rPr>
      </w:pPr>
      <w:r>
        <w:rPr>
          <w:rFonts w:hint="eastAsia"/>
          <w:sz w:val="24"/>
        </w:rPr>
        <w:t xml:space="preserve">全面落实中央城市工作会议精神肯加强历史文化保护传承在决策部署，开展开展老城区和老街区专项调查与老旧厂区盘活利用，全面梳理各类历史文化资源底数，盘活利用老旧厂区，为推动城乡历史文化遗产系统保护性传承提供有力支撑。1.开展老城区和老街区专项调查，形成一批历史文化名城、名镇、街区、历史地段、历史建筑和特色保护要素清单；2.推动老旧厂区更新改造，盘活利用闲置低效厂区，植入新业态新功能，完善历史文化保护传承体系。</w:t>
      </w:r>
      <w:r>
        <w:rPr>
          <w:sz w:val="24"/>
        </w:rPr>
      </w:r>
      <w:r/>
    </w:p>
    <w:p>
      <w:pPr>
        <w:pStyle w:val="699"/>
        <w:rPr>
          <w:rFonts w:hint="eastAsia"/>
          <w:sz w:val="24"/>
        </w:rPr>
      </w:pPr>
      <w:r>
        <w:rPr>
          <w:sz w:val="24"/>
        </w:rPr>
        <w:t xml:space="preserve">2. 服务内容及要求/货物技术要求</w:t>
      </w:r>
      <w:r>
        <w:rPr>
          <w:rFonts w:hint="eastAsia"/>
          <w:sz w:val="24"/>
        </w:rPr>
      </w:r>
      <w:r/>
    </w:p>
    <w:p>
      <w:pPr>
        <w:pStyle w:val="699"/>
        <w:spacing w:before="156" w:after="156"/>
        <w:rPr>
          <w:rFonts w:ascii="宋体" w:hAnsi="宋体"/>
          <w:bCs/>
          <w:sz w:val="24"/>
          <w:szCs w:val="24"/>
        </w:rPr>
        <w:outlineLvl w:val="0"/>
      </w:pPr>
      <w:r>
        <w:rPr>
          <w:rFonts w:hint="eastAsia" w:ascii="宋体" w:hAnsi="宋体"/>
          <w:bCs/>
          <w:sz w:val="24"/>
          <w:szCs w:val="24"/>
        </w:rPr>
        <w:t xml:space="preserve">2.1项目范围</w:t>
      </w:r>
      <w:r>
        <w:rPr>
          <w:rFonts w:ascii="宋体" w:hAnsi="宋体"/>
          <w:bCs/>
          <w:sz w:val="24"/>
          <w:szCs w:val="24"/>
        </w:rPr>
      </w:r>
      <w:r/>
    </w:p>
    <w:p>
      <w:pPr>
        <w:pStyle w:val="699"/>
        <w:spacing w:before="156" w:after="156"/>
        <w:rPr>
          <w:rFonts w:ascii="宋体" w:hAnsi="宋体"/>
          <w:bCs/>
          <w:sz w:val="24"/>
          <w:szCs w:val="24"/>
        </w:rPr>
        <w:outlineLvl w:val="0"/>
      </w:pPr>
      <w:r>
        <w:rPr>
          <w:rFonts w:hint="eastAsia" w:ascii="宋体" w:hAnsi="宋体"/>
          <w:bCs/>
          <w:sz w:val="24"/>
          <w:szCs w:val="24"/>
        </w:rPr>
        <w:t xml:space="preserve">2.1.1 空间范围</w:t>
      </w:r>
      <w:r>
        <w:rPr>
          <w:rFonts w:ascii="宋体" w:hAnsi="宋体"/>
          <w:bCs/>
          <w:sz w:val="24"/>
          <w:szCs w:val="24"/>
        </w:rPr>
      </w:r>
      <w:r/>
    </w:p>
    <w:p>
      <w:pPr>
        <w:pStyle w:val="699"/>
        <w:ind w:firstLine="485"/>
        <w:rPr>
          <w:rFonts w:ascii="宋体" w:hAnsi="宋体"/>
          <w:sz w:val="24"/>
          <w:szCs w:val="24"/>
        </w:rPr>
      </w:pPr>
      <w:r>
        <w:rPr>
          <w:rFonts w:hint="eastAsia" w:ascii="宋体" w:hAnsi="宋体"/>
          <w:sz w:val="24"/>
          <w:szCs w:val="24"/>
        </w:rPr>
        <w:t xml:space="preserve">本次研究范围为常州市辖区行政区范围（含金坛区、武进区、新北区、天宁区、钟楼区、经开区），面积约2837平方公里。</w:t>
      </w:r>
      <w:r>
        <w:rPr>
          <w:rFonts w:ascii="宋体" w:hAnsi="宋体"/>
          <w:sz w:val="24"/>
          <w:szCs w:val="24"/>
        </w:rPr>
      </w:r>
      <w:r/>
    </w:p>
    <w:p>
      <w:pPr>
        <w:pStyle w:val="699"/>
        <w:spacing w:before="156" w:after="156"/>
        <w:rPr>
          <w:rFonts w:ascii="宋体" w:hAnsi="宋体"/>
          <w:bCs/>
          <w:sz w:val="24"/>
          <w:szCs w:val="24"/>
        </w:rPr>
        <w:outlineLvl w:val="0"/>
      </w:pPr>
      <w:r>
        <w:rPr>
          <w:rFonts w:hint="eastAsia" w:ascii="宋体" w:hAnsi="宋体"/>
          <w:bCs/>
          <w:sz w:val="24"/>
          <w:szCs w:val="24"/>
        </w:rPr>
        <w:t xml:space="preserve">2.1.2 要素范围</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以市辖区为基本单元，以历史上都城、府城、州城县城所在的老城区、老镇区为重点调查范围，兼顾其他具有保护价值的卫所、驿城、寨堡、租界等区域。</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（一）1911年以前建成的，由老城墙、护城河等围合的城区卫所、驿城、寨堡以及历史上无城墙但建设集中的区域。重点调查在城镇形成和发展过程中起到重要作用、历史遗存丰富、历史风貌集中的片区。</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二）1911年至1949年建成的，体现近代历史进程或成就的区域。重点调查老街巷、老广场、老公园，老厂区、老仓库，老码头、老车站、老机场，老租界、老领事馆，老校区、老办公楼、老邮政局，老作坊、老饭店、老茶馆、老电影院，重大历史事件发生地，历史风貌集中或凝聚社会公众情感记忆的片区。</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三）1949年至1978年建成的，体现新中国建设发展成就的区域。重点调查老工业区、老窑厂、老矿区，老机场、老航道水利闸口，老居住区、老广场、老校区、老公园、老礼堂、老供销社、老旅社、单位大院，纪念馆、博物馆、文化馆、美术馆图书馆、影剧院、音乐厅、展览馆等文化设施及周边地区，以及历史风貌集中或凝聚社会公众情感记忆的片区等。</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四）1978年以来，体现改革开放和社会主义现代化建设成就的区域。重点调查老商贸区、老厂区、老校区、老港区或凝聚社会公众情感记忆的片区;体现改革创新精神的代表性建筑、雕塑和节点空间;彰显江苏地域文化与东方美学的代表性建筑、节点空间等。</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（五）体现江苏历史文化空间格局特征的区域，重点调查长江、大运河文化带，以及沪宁廊道等沿线片区。</w:t>
      </w:r>
      <w:r>
        <w:rPr>
          <w:rFonts w:ascii="宋体" w:hAnsi="宋体"/>
          <w:bCs/>
          <w:sz w:val="24"/>
          <w:szCs w:val="24"/>
        </w:rPr>
      </w:r>
      <w:r/>
    </w:p>
    <w:p>
      <w:pPr>
        <w:pStyle w:val="699"/>
        <w:ind w:firstLine="480"/>
        <w:rPr>
          <w:rFonts w:ascii="宋体" w:hAnsi="宋体"/>
          <w:bCs/>
          <w:sz w:val="24"/>
          <w:szCs w:val="24"/>
        </w:rPr>
      </w:pPr>
      <w:r>
        <w:rPr>
          <w:rFonts w:hint="eastAsia" w:ascii="宋体" w:hAnsi="宋体"/>
          <w:bCs/>
          <w:sz w:val="24"/>
          <w:szCs w:val="24"/>
        </w:rPr>
        <w:t xml:space="preserve">（六）其他具有特殊历史意义、充分体现当代重要建设成就并形成广泛社会共识的区域，也可纳入</w:t>
      </w:r>
      <w:r>
        <w:rPr>
          <w:rFonts w:hint="eastAsia" w:ascii="宋体" w:hAnsi="宋体"/>
          <w:bCs/>
          <w:sz w:val="24"/>
          <w:szCs w:val="24"/>
        </w:rPr>
        <w:t xml:space="preserve">调查范围。</w:t>
      </w:r>
      <w:r>
        <w:rPr>
          <w:rFonts w:ascii="宋体" w:hAnsi="宋体"/>
          <w:bCs/>
          <w:sz w:val="24"/>
          <w:szCs w:val="24"/>
        </w:rPr>
      </w:r>
      <w:r/>
    </w:p>
    <w:p>
      <w:pPr>
        <w:pStyle w:val="699"/>
        <w:spacing w:before="156" w:after="156"/>
        <w:rPr>
          <w:rFonts w:ascii="宋体" w:hAnsi="宋体"/>
          <w:bCs/>
          <w:sz w:val="24"/>
          <w:szCs w:val="24"/>
        </w:rPr>
        <w:outlineLvl w:val="0"/>
      </w:pPr>
      <w:r/>
      <w:bookmarkStart w:id="178" w:name="_Toc193452956"/>
      <w:r/>
      <w:bookmarkStart w:id="179" w:name="_Toc14425"/>
      <w:r/>
      <w:bookmarkStart w:id="180" w:name="_Toc185260586"/>
      <w:r>
        <w:rPr>
          <w:rFonts w:hint="eastAsia" w:ascii="宋体" w:hAnsi="宋体"/>
          <w:bCs/>
          <w:sz w:val="24"/>
          <w:szCs w:val="24"/>
        </w:rPr>
        <w:t xml:space="preserve">2.2工作内容</w:t>
      </w:r>
      <w:bookmarkEnd w:id="178"/>
      <w:r/>
      <w:bookmarkEnd w:id="179"/>
      <w:r/>
      <w:bookmarkEnd w:id="180"/>
      <w:r>
        <w:rPr>
          <w:rFonts w:ascii="宋体" w:hAnsi="宋体"/>
          <w:bCs/>
          <w:sz w:val="24"/>
          <w:szCs w:val="24"/>
        </w:rPr>
      </w:r>
      <w:r/>
    </w:p>
    <w:p>
      <w:pPr>
        <w:pStyle w:val="699"/>
        <w:ind w:firstLine="480"/>
        <w:rPr>
          <w:rFonts w:hint="eastAsia" w:ascii="宋体" w:hAnsi="宋体"/>
          <w:bCs/>
          <w:sz w:val="24"/>
          <w:szCs w:val="24"/>
        </w:rPr>
      </w:pPr>
      <w:r>
        <w:rPr>
          <w:rFonts w:hint="eastAsia" w:ascii="宋体" w:hAnsi="宋体"/>
          <w:bCs/>
          <w:sz w:val="24"/>
          <w:szCs w:val="24"/>
        </w:rPr>
        <w:t xml:space="preserve">2.2.1明确调查任务</w:t>
      </w:r>
      <w:r/>
    </w:p>
    <w:p>
      <w:pPr>
        <w:pStyle w:val="699"/>
        <w:ind w:firstLine="480"/>
        <w:rPr>
          <w:rFonts w:hint="eastAsia" w:ascii="宋体" w:hAnsi="宋体"/>
          <w:bCs/>
          <w:sz w:val="24"/>
          <w:szCs w:val="24"/>
        </w:rPr>
      </w:pPr>
      <w:r>
        <w:rPr>
          <w:rFonts w:hint="eastAsia" w:ascii="宋体" w:hAnsi="宋体"/>
          <w:bCs/>
          <w:sz w:val="24"/>
          <w:szCs w:val="24"/>
        </w:rPr>
        <w:t xml:space="preserve">1.识别体现城镇历史发展过程或某一发展时期风貌、承载情感记忆的老城区和老镇区，形成一批历史文化名城、名镇的潜在保护对象名单。</w:t>
      </w:r>
      <w:r/>
    </w:p>
    <w:p>
      <w:pPr>
        <w:pStyle w:val="699"/>
        <w:ind w:firstLine="480"/>
        <w:rPr>
          <w:rFonts w:hint="eastAsia" w:ascii="宋体" w:hAnsi="宋体"/>
          <w:bCs/>
          <w:sz w:val="24"/>
          <w:szCs w:val="24"/>
        </w:rPr>
      </w:pPr>
      <w:r>
        <w:rPr>
          <w:rFonts w:hint="eastAsia" w:ascii="宋体" w:hAnsi="宋体"/>
          <w:bCs/>
          <w:sz w:val="24"/>
          <w:szCs w:val="24"/>
        </w:rPr>
        <w:t xml:space="preserve">2.识别体现城镇传统格局、历史风貌、地方特色的老街区、老厂区和老地段等，形成一批历史文化街区、历史地段的潜在保护对象名单。</w:t>
      </w:r>
      <w:r/>
    </w:p>
    <w:p>
      <w:pPr>
        <w:pStyle w:val="699"/>
        <w:ind w:firstLine="480"/>
        <w:rPr>
          <w:rFonts w:hint="eastAsia" w:ascii="宋体" w:hAnsi="宋体"/>
          <w:bCs/>
          <w:sz w:val="24"/>
          <w:szCs w:val="24"/>
        </w:rPr>
      </w:pPr>
      <w:r>
        <w:rPr>
          <w:rFonts w:hint="eastAsia" w:ascii="宋体" w:hAnsi="宋体"/>
          <w:bCs/>
          <w:sz w:val="24"/>
          <w:szCs w:val="24"/>
        </w:rPr>
        <w:t xml:space="preserve">3.识别具有历史风貌、体现地方特色和具有较高价值的老建筑、古民居，形成一批历史建筑的潜在保护对象名单。</w:t>
      </w:r>
      <w:r/>
    </w:p>
    <w:p>
      <w:pPr>
        <w:pStyle w:val="699"/>
        <w:ind w:firstLine="480"/>
        <w:rPr>
          <w:rFonts w:hint="eastAsia" w:ascii="宋体" w:hAnsi="宋体"/>
          <w:bCs/>
          <w:sz w:val="24"/>
          <w:szCs w:val="24"/>
        </w:rPr>
      </w:pPr>
      <w:r>
        <w:rPr>
          <w:rFonts w:hint="eastAsia" w:ascii="宋体" w:hAnsi="宋体"/>
          <w:bCs/>
          <w:sz w:val="24"/>
          <w:szCs w:val="24"/>
        </w:rPr>
        <w:t xml:space="preserve">4.识别与城镇历史文化价值和风貌特色密切相关的山水环境、城垣轮廓、历史轴线、视线通廊、街巷肌理、空间节点、历史环境要素等对象，形成一批特色保护要素清单。</w:t>
      </w:r>
      <w:r/>
    </w:p>
    <w:p>
      <w:pPr>
        <w:pStyle w:val="699"/>
        <w:ind w:firstLine="480"/>
        <w:rPr>
          <w:rFonts w:hint="eastAsia" w:ascii="宋体" w:hAnsi="宋体"/>
          <w:bCs/>
          <w:sz w:val="24"/>
          <w:szCs w:val="24"/>
        </w:rPr>
      </w:pPr>
      <w:r>
        <w:rPr>
          <w:rFonts w:hint="eastAsia" w:ascii="宋体" w:hAnsi="宋体"/>
          <w:bCs/>
          <w:sz w:val="24"/>
          <w:szCs w:val="24"/>
        </w:rPr>
        <w:t xml:space="preserve">2.2.2 形成调查名单</w:t>
      </w:r>
      <w:r/>
    </w:p>
    <w:p>
      <w:pPr>
        <w:pStyle w:val="699"/>
        <w:ind w:firstLine="480"/>
        <w:rPr>
          <w:rFonts w:hint="eastAsia" w:ascii="宋体" w:hAnsi="宋体"/>
          <w:bCs/>
          <w:sz w:val="24"/>
          <w:szCs w:val="24"/>
        </w:rPr>
      </w:pPr>
      <w:r>
        <w:rPr>
          <w:rFonts w:hint="eastAsia" w:ascii="宋体" w:hAnsi="宋体"/>
          <w:bCs/>
          <w:sz w:val="24"/>
          <w:szCs w:val="24"/>
        </w:rPr>
        <w:t xml:space="preserve">通过检索文献影像、充分利用既有调查成果，发动社会公众参与等方式，广泛征集线索，形成初步名单。</w:t>
      </w:r>
      <w:r/>
    </w:p>
    <w:p>
      <w:pPr>
        <w:pStyle w:val="699"/>
        <w:ind w:firstLine="480"/>
        <w:rPr>
          <w:rFonts w:hint="eastAsia" w:ascii="宋体" w:hAnsi="宋体"/>
          <w:bCs/>
          <w:sz w:val="24"/>
          <w:szCs w:val="24"/>
        </w:rPr>
      </w:pPr>
      <w:r>
        <w:rPr>
          <w:rFonts w:hint="eastAsia" w:ascii="宋体" w:hAnsi="宋体"/>
          <w:bCs/>
          <w:sz w:val="24"/>
          <w:szCs w:val="24"/>
        </w:rPr>
        <w:t xml:space="preserve">2.2.3 开展实地调查</w:t>
      </w:r>
      <w:r/>
    </w:p>
    <w:p>
      <w:pPr>
        <w:pStyle w:val="699"/>
        <w:ind w:firstLine="480"/>
        <w:rPr>
          <w:rFonts w:hint="eastAsia" w:ascii="宋体" w:hAnsi="宋体"/>
          <w:bCs/>
          <w:sz w:val="24"/>
          <w:szCs w:val="24"/>
        </w:rPr>
      </w:pPr>
      <w:r>
        <w:rPr>
          <w:rFonts w:hint="eastAsia" w:ascii="宋体" w:hAnsi="宋体"/>
          <w:bCs/>
          <w:sz w:val="24"/>
          <w:szCs w:val="24"/>
        </w:rPr>
        <w:t xml:space="preserve">在初步名单的基础上，开展技术初核，补充相关信息资料，形成初步调查名单。</w:t>
      </w:r>
      <w:r/>
    </w:p>
    <w:p>
      <w:pPr>
        <w:pStyle w:val="699"/>
        <w:ind w:firstLine="480"/>
        <w:rPr>
          <w:rFonts w:hint="eastAsia" w:ascii="宋体" w:hAnsi="宋体"/>
          <w:bCs/>
          <w:sz w:val="24"/>
          <w:szCs w:val="24"/>
        </w:rPr>
      </w:pPr>
      <w:r>
        <w:rPr>
          <w:rFonts w:hint="eastAsia" w:ascii="宋体" w:hAnsi="宋体"/>
          <w:bCs/>
          <w:sz w:val="24"/>
          <w:szCs w:val="24"/>
        </w:rPr>
        <w:t xml:space="preserve">根据初步调查名单，开展实地调查，按照部省相关要求及时填报调查信息。</w:t>
      </w:r>
      <w:r/>
    </w:p>
    <w:p>
      <w:pPr>
        <w:pStyle w:val="699"/>
        <w:ind w:firstLine="480"/>
        <w:rPr>
          <w:rFonts w:hint="eastAsia" w:ascii="宋体" w:hAnsi="宋体"/>
          <w:bCs/>
          <w:sz w:val="24"/>
          <w:szCs w:val="24"/>
        </w:rPr>
      </w:pPr>
      <w:r>
        <w:rPr>
          <w:rFonts w:hint="eastAsia" w:ascii="宋体" w:hAnsi="宋体"/>
          <w:bCs/>
          <w:sz w:val="24"/>
          <w:szCs w:val="24"/>
        </w:rPr>
        <w:t xml:space="preserve">2.2.4 形成调查成果</w:t>
      </w:r>
      <w:r/>
    </w:p>
    <w:p>
      <w:pPr>
        <w:pStyle w:val="699"/>
        <w:ind w:firstLine="480"/>
        <w:rPr>
          <w:rFonts w:hint="eastAsia" w:ascii="宋体" w:hAnsi="宋体"/>
          <w:bCs/>
          <w:sz w:val="24"/>
          <w:szCs w:val="24"/>
        </w:rPr>
      </w:pPr>
      <w:r>
        <w:rPr>
          <w:rFonts w:hint="eastAsia" w:ascii="宋体" w:hAnsi="宋体"/>
          <w:bCs/>
          <w:sz w:val="24"/>
          <w:szCs w:val="24"/>
        </w:rPr>
        <w:t xml:space="preserve">组织专家对调查成果进行会商评审，对照相关标准提出历史文化名城、名镇、街区和历史地段、历史建筑等各类潜在保护对象名单，形成常州市老城区老街区专项调查报告；</w:t>
      </w:r>
      <w:r>
        <w:rPr>
          <w:rFonts w:hint="eastAsia" w:ascii="宋体" w:hAnsi="宋体"/>
          <w:bCs/>
          <w:sz w:val="24"/>
          <w:szCs w:val="24"/>
        </w:rPr>
        <w:t xml:space="preserve">针对识别出的老旧厂区，分类施策，提出更新改造指引，提出盘活利用的策略方向，推动新业态新功能的植入和改造，形成常州市老旧厂区评估盘活利用研究报告。</w:t>
      </w:r>
      <w:r/>
    </w:p>
    <w:p>
      <w:pPr>
        <w:pStyle w:val="791"/>
        <w:ind w:firstLine="425"/>
        <w:rPr>
          <w:rFonts w:ascii="Times New Roman" w:hAnsi="Times New Roman"/>
          <w:lang w:eastAsia="zh-CN"/>
        </w:rPr>
      </w:pPr>
      <w:r>
        <w:rPr>
          <w:rFonts w:ascii="Times New Roman" w:hAnsi="Times New Roman"/>
          <w:lang w:eastAsia="zh-CN"/>
        </w:rPr>
      </w:r>
      <w:r/>
    </w:p>
    <w:p>
      <w:pPr>
        <w:pStyle w:val="699"/>
        <w:rPr>
          <w:i/>
          <w:iCs/>
          <w:sz w:val="24"/>
        </w:rPr>
      </w:pPr>
      <w:r>
        <w:rPr>
          <w:sz w:val="24"/>
        </w:rPr>
        <w:t xml:space="preserve">3. 验收标准</w:t>
      </w:r>
      <w:r>
        <w:rPr>
          <w:i/>
          <w:iCs/>
          <w:sz w:val="24"/>
        </w:rPr>
      </w:r>
      <w:r/>
    </w:p>
    <w:p>
      <w:pPr>
        <w:pStyle w:val="699"/>
        <w:ind w:firstLine="480"/>
        <w:rPr>
          <w:rFonts w:ascii="宋体" w:hAnsi="宋体"/>
          <w:bCs/>
          <w:sz w:val="24"/>
          <w:szCs w:val="24"/>
        </w:rPr>
      </w:pPr>
      <w:r>
        <w:rPr>
          <w:rFonts w:hint="eastAsia" w:ascii="宋体" w:hAnsi="宋体"/>
          <w:bCs/>
          <w:sz w:val="24"/>
          <w:szCs w:val="24"/>
        </w:rPr>
        <w:t xml:space="preserve">符合国家、省相关文件、规定、标准的要求，内容必须清晰完整，文字材料应准确、完整地阐述意图和内容，经专家论证通过并经甲方组织验收合格后项目结题。</w:t>
      </w:r>
      <w:r>
        <w:rPr>
          <w:rFonts w:ascii="宋体" w:hAnsi="宋体"/>
          <w:bCs/>
          <w:sz w:val="24"/>
          <w:szCs w:val="24"/>
        </w:rPr>
      </w:r>
      <w:r/>
    </w:p>
    <w:p>
      <w:pPr>
        <w:pStyle w:val="699"/>
        <w:ind w:firstLine="482"/>
        <w:widowControl/>
        <w:rPr>
          <w:b/>
          <w:sz w:val="24"/>
        </w:rPr>
      </w:pPr>
      <w:r>
        <w:rPr>
          <w:b/>
          <w:sz w:val="24"/>
        </w:rPr>
      </w:r>
      <w:r/>
    </w:p>
    <w:p>
      <w:pPr>
        <w:pStyle w:val="699"/>
        <w:rPr>
          <w:sz w:val="24"/>
        </w:rPr>
      </w:pPr>
      <w:r>
        <w:rPr>
          <w:sz w:val="24"/>
        </w:rPr>
        <w:t xml:space="preserve">4. 其他要求</w:t>
      </w:r>
      <w:r/>
    </w:p>
    <w:p>
      <w:pPr>
        <w:pStyle w:val="699"/>
        <w:rPr>
          <w:rFonts w:hint="eastAsia"/>
          <w:i/>
          <w:sz w:val="28"/>
          <w:szCs w:val="28"/>
          <w:u w:val="single"/>
        </w:rPr>
      </w:pPr>
      <w:r>
        <w:rPr>
          <w:rFonts w:ascii="宋体" w:hAnsi="宋体" w:cs="Courier New"/>
          <w:sz w:val="24"/>
          <w:szCs w:val="24"/>
        </w:rPr>
        <w:t xml:space="preserve"> 没有甲方书面同意，乙方不得将任何合同</w:t>
      </w:r>
      <w:r>
        <w:rPr>
          <w:rFonts w:hint="eastAsia" w:ascii="宋体" w:hAnsi="宋体" w:cs="Courier New"/>
          <w:sz w:val="24"/>
          <w:szCs w:val="24"/>
        </w:rPr>
        <w:t xml:space="preserve">相关的文本</w:t>
      </w:r>
      <w:r>
        <w:rPr>
          <w:rFonts w:ascii="宋体" w:hAnsi="宋体" w:cs="Courier New"/>
          <w:sz w:val="24"/>
          <w:szCs w:val="24"/>
        </w:rPr>
        <w:t xml:space="preserve">、图纸或</w:t>
      </w:r>
      <w:r>
        <w:rPr>
          <w:rFonts w:hint="eastAsia" w:ascii="宋体" w:hAnsi="宋体" w:cs="Courier New"/>
          <w:sz w:val="24"/>
          <w:szCs w:val="24"/>
        </w:rPr>
        <w:t xml:space="preserve">其他</w:t>
      </w:r>
      <w:r>
        <w:rPr>
          <w:rFonts w:ascii="宋体" w:hAnsi="宋体" w:cs="Courier New"/>
          <w:sz w:val="24"/>
          <w:szCs w:val="24"/>
        </w:rPr>
        <w:t xml:space="preserve">资料提供给与履行本合同无关的任何其他人。即使向履行本合同有关的人员提供，也应注意保密并限于履行合同的必需范围。</w:t>
      </w:r>
      <w:r>
        <w:rPr>
          <w:rFonts w:hint="eastAsia"/>
          <w:i/>
          <w:sz w:val="28"/>
          <w:szCs w:val="28"/>
          <w:u w:val="single"/>
        </w:rPr>
      </w:r>
      <w:r/>
    </w:p>
    <w:p>
      <w:pPr>
        <w:pStyle w:val="699"/>
        <w:rPr>
          <w:rFonts w:hint="eastAsia"/>
          <w:b/>
          <w:sz w:val="28"/>
          <w:szCs w:val="28"/>
        </w:rPr>
      </w:pPr>
      <w:r>
        <w:rPr>
          <w:rFonts w:hint="eastAsia"/>
          <w:sz w:val="28"/>
          <w:szCs w:val="28"/>
        </w:rPr>
        <w:t xml:space="preserve">5. </w:t>
      </w:r>
      <w:r>
        <w:rPr>
          <w:rFonts w:hint="eastAsia"/>
          <w:b/>
          <w:sz w:val="28"/>
          <w:szCs w:val="28"/>
        </w:rPr>
        <w:t xml:space="preserve">实质性要求</w:t>
      </w:r>
      <w:r/>
    </w:p>
    <w:p>
      <w:pPr>
        <w:pStyle w:val="699"/>
        <w:rPr>
          <w:rFonts w:hint="eastAsia"/>
          <w:sz w:val="24"/>
        </w:rPr>
      </w:pPr>
      <w:r>
        <w:rPr>
          <w:rFonts w:hint="eastAsia"/>
          <w:sz w:val="24"/>
        </w:rPr>
        <w:t xml:space="preserve">6. 样品</w:t>
      </w:r>
      <w:r/>
    </w:p>
    <w:p>
      <w:pPr>
        <w:pStyle w:val="699"/>
        <w:rPr>
          <w:rFonts w:hint="eastAsia"/>
          <w:color w:val="000000"/>
          <w:sz w:val="24"/>
        </w:rPr>
      </w:pPr>
      <w:r>
        <w:rPr>
          <w:rFonts w:hint="eastAsia"/>
          <w:color w:val="000000"/>
          <w:sz w:val="24"/>
        </w:rPr>
        <w:t xml:space="preserve">7. 演示</w:t>
      </w:r>
      <w:r/>
    </w:p>
    <w:p>
      <w:pPr>
        <w:pStyle w:val="699"/>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9"/>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9"/>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9"/>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9"/>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699"/>
              <w:jc w:val="center"/>
              <w:rPr>
                <w:rFonts w:ascii="宋体" w:hAnsi="宋体"/>
                <w:sz w:val="24"/>
              </w:rPr>
            </w:pPr>
            <w:r>
              <w:rPr>
                <w:rFonts w:hint="eastAsia" w:ascii="宋体" w:hAnsi="宋体"/>
                <w:sz w:val="24"/>
              </w:rPr>
              <w:t xml:space="preserve">老城区老街区专项调查与老旧厂区评估盘活利用</w:t>
            </w:r>
            <w:r>
              <w:rPr>
                <w:rFonts w:ascii="宋体" w:hAnsi="宋体"/>
                <w:sz w:val="24"/>
              </w:rPr>
            </w:r>
            <w:r/>
          </w:p>
        </w:tc>
        <w:tc>
          <w:tcPr>
            <w:tcW w:w="2852" w:type="dxa"/>
            <w:vAlign w:val="center"/>
            <w:textDirection w:val="lrTb"/>
            <w:noWrap w:val="false"/>
          </w:tcPr>
          <w:p>
            <w:pPr>
              <w:pStyle w:val="699"/>
              <w:jc w:val="center"/>
              <w:rPr>
                <w:rFonts w:ascii="宋体" w:hAnsi="宋体"/>
                <w:sz w:val="24"/>
              </w:rPr>
            </w:pPr>
            <w:r>
              <w:rPr>
                <w:rFonts w:hint="eastAsia"/>
              </w:rPr>
              <w:t xml:space="preserve">其他未列明行业</w:t>
            </w:r>
            <w:r>
              <w:rPr>
                <w:rFonts w:ascii="宋体" w:hAnsi="宋体"/>
                <w:sz w:val="24"/>
              </w:rPr>
            </w:r>
            <w:r/>
          </w:p>
        </w:tc>
      </w:tr>
      <w:tr>
        <w:trPr>
          <w:cantSplit/>
          <w:trHeight w:val="235"/>
        </w:trPr>
        <w:tc>
          <w:tcPr>
            <w:tcW w:w="545" w:type="dxa"/>
            <w:vAlign w:val="top"/>
            <w:textDirection w:val="lrTb"/>
            <w:noWrap w:val="false"/>
          </w:tcPr>
          <w:p>
            <w:pPr>
              <w:pStyle w:val="699"/>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9"/>
              <w:jc w:val="center"/>
              <w:rPr>
                <w:rFonts w:ascii="宋体" w:hAnsi="宋体"/>
                <w:sz w:val="24"/>
              </w:rPr>
            </w:pPr>
            <w:r>
              <w:rPr>
                <w:rFonts w:ascii="宋体" w:hAnsi="宋体"/>
                <w:sz w:val="24"/>
              </w:rPr>
            </w:r>
            <w:r/>
          </w:p>
        </w:tc>
        <w:tc>
          <w:tcPr>
            <w:tcW w:w="2852" w:type="dxa"/>
            <w:vAlign w:val="top"/>
            <w:textDirection w:val="lrTb"/>
            <w:noWrap w:val="false"/>
          </w:tcPr>
          <w:p>
            <w:pPr>
              <w:pStyle w:val="699"/>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9"/>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9"/>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699"/>
              <w:jc w:val="center"/>
              <w:rPr>
                <w:rFonts w:ascii="宋体" w:hAnsi="宋体"/>
                <w:sz w:val="24"/>
              </w:rPr>
            </w:pPr>
            <w:r>
              <w:rPr>
                <w:rFonts w:ascii="宋体" w:hAnsi="宋体"/>
                <w:sz w:val="24"/>
              </w:rPr>
            </w:r>
            <w:r/>
          </w:p>
        </w:tc>
      </w:tr>
    </w:tbl>
    <w:p>
      <w:pPr>
        <w:pStyle w:val="791"/>
        <w:ind w:firstLine="420"/>
        <w:rPr>
          <w:rFonts w:hint="eastAsia" w:ascii="Times New Roman" w:hAnsi="Times New Roman"/>
          <w:lang w:eastAsia="zh-CN"/>
        </w:rPr>
      </w:pPr>
      <w:r>
        <w:rPr>
          <w:rFonts w:hint="eastAsia" w:ascii="Times New Roman" w:hAnsi="Times New Roman"/>
          <w:lang w:eastAsia="zh-CN"/>
        </w:rPr>
        <w:t xml:space="preserve">.其他项目相关的表格清单、图纸、图片等资料可以电子文件形式通过系统上传。</w:t>
      </w:r>
      <w:r/>
    </w:p>
    <w:p>
      <w:pPr>
        <w:ind w:firstLine="480"/>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699"/>
        <w:ind w:firstLine="480"/>
        <w:rPr>
          <w:rFonts w:hint="eastAsia" w:ascii="宋体" w:hAnsi="宋体"/>
          <w:color w:val="000000"/>
          <w:sz w:val="24"/>
          <w:szCs w:val="24"/>
        </w:rPr>
      </w:pPr>
      <w:r>
        <w:rPr>
          <w:rFonts w:hint="eastAsia" w:ascii="宋体" w:hAnsi="宋体"/>
          <w:color w:val="000000"/>
          <w:sz w:val="24"/>
        </w:rPr>
      </w:r>
      <w:r/>
    </w:p>
    <w:p>
      <w:pPr>
        <w:pStyle w:val="699"/>
        <w:ind w:firstLine="480"/>
        <w:rPr>
          <w:rFonts w:hint="eastAsia" w:ascii="宋体" w:hAnsi="宋体"/>
          <w:color w:val="000000"/>
          <w:sz w:val="24"/>
        </w:rPr>
      </w:pPr>
      <w:r>
        <w:rPr>
          <w:rFonts w:hint="eastAsia" w:ascii="宋体" w:hAnsi="宋体"/>
          <w:color w:val="000000"/>
          <w:sz w:val="24"/>
        </w:rPr>
      </w:r>
      <w:r/>
    </w:p>
    <w:p>
      <w:pPr>
        <w:pStyle w:val="699"/>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699"/>
        <w:rPr>
          <w:rFonts w:hint="eastAsia" w:ascii="Times New Roman" w:hAnsi="Times New Roman"/>
          <w:szCs w:val="21"/>
        </w:rPr>
      </w:pPr>
      <w:r>
        <w:rPr>
          <w:rFonts w:hint="eastAsia" w:ascii="Times New Roman" w:hAnsi="Times New Roman"/>
          <w:szCs w:val="21"/>
        </w:rPr>
      </w:r>
      <w:r/>
    </w:p>
    <w:p>
      <w:pPr>
        <w:pStyle w:val="78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w:t>
      </w:r>
      <w:r>
        <w:rPr>
          <w:rFonts w:cs="Arial"/>
        </w:rPr>
        <w:t xml:space="preserve">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p>
    <w:p>
      <w:pPr>
        <w:pStyle w:val="78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6"/>
        <w:spacing w:line="0" w:lineRule="atLeast"/>
        <w:rPr>
          <w:rFonts w:hint="eastAsia" w:ascii="宋体" w:hAnsi="宋体"/>
        </w:rPr>
      </w:pPr>
      <w:r>
        <w:rPr>
          <w:rFonts w:hint="eastAsia" w:ascii="宋体" w:hAnsi="宋体"/>
        </w:rPr>
        <w:t xml:space="preserve">1、小微型企业价格扣除</w:t>
      </w:r>
      <w:r/>
    </w:p>
    <w:p>
      <w:pPr>
        <w:pStyle w:val="78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8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8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86"/>
        <w:spacing w:line="0" w:lineRule="atLeast"/>
        <w:rPr>
          <w:rFonts w:hint="eastAsia" w:ascii="宋体" w:hAnsi="宋体"/>
        </w:rPr>
      </w:pPr>
      <w:r>
        <w:rPr>
          <w:rFonts w:hint="eastAsia" w:ascii="宋体" w:hAnsi="宋体"/>
        </w:rPr>
        <w:t xml:space="preserve">2、残疾人福利单位价格扣除</w:t>
      </w:r>
      <w:r/>
    </w:p>
    <w:p>
      <w:pPr>
        <w:pStyle w:val="78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8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86"/>
        <w:spacing w:line="0" w:lineRule="atLeast"/>
        <w:rPr>
          <w:rFonts w:hint="eastAsia" w:ascii="宋体" w:hAnsi="宋体"/>
        </w:rPr>
      </w:pPr>
      <w:r>
        <w:rPr>
          <w:rFonts w:hint="eastAsia" w:ascii="宋体" w:hAnsi="宋体"/>
        </w:rPr>
        <w:t xml:space="preserve">3、监狱和戒毒企业价格扣除</w:t>
      </w:r>
      <w:r/>
    </w:p>
    <w:p>
      <w:pPr>
        <w:pStyle w:val="78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86"/>
        <w:spacing w:line="0" w:lineRule="atLeast"/>
        <w:rPr>
          <w:rFonts w:hint="eastAsia" w:ascii="宋体" w:hAnsi="宋体"/>
        </w:rPr>
      </w:pPr>
      <w:r>
        <w:rPr>
          <w:rFonts w:hint="eastAsia" w:ascii="宋体" w:hAnsi="宋体"/>
        </w:rPr>
        <w:t xml:space="preserve">（3）监狱企业标准请参照《</w:t>
      </w:r>
      <w:r>
        <w:rPr>
          <w:rFonts w:hint="eastAsia" w:ascii="宋体" w:hAnsi="宋体"/>
        </w:rPr>
        <w:t xml:space="preserve">关于政府采购支持监狱企业发展有关问题的通知》（</w:t>
      </w:r>
      <w:r>
        <w:rPr>
          <w:rFonts w:ascii="宋体" w:hAnsi="宋体"/>
        </w:rPr>
        <w:t xml:space="preserve">财库[2014]68号</w:t>
      </w:r>
      <w:r>
        <w:rPr>
          <w:rFonts w:hint="eastAsia" w:ascii="宋体" w:hAnsi="宋体"/>
        </w:rPr>
        <w:t xml:space="preserve">）。</w:t>
      </w:r>
      <w:r/>
    </w:p>
    <w:p>
      <w:pPr>
        <w:pStyle w:val="78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8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8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86"/>
        <w:spacing w:line="0" w:lineRule="atLeast"/>
        <w:rPr>
          <w:rFonts w:hint="eastAsia" w:ascii="宋体" w:hAnsi="宋体"/>
        </w:rPr>
      </w:pPr>
      <w:r>
        <w:rPr>
          <w:rFonts w:hint="eastAsia" w:ascii="宋体" w:hAnsi="宋体"/>
        </w:rPr>
      </w:r>
      <w:r/>
    </w:p>
    <w:p>
      <w:pPr>
        <w:pStyle w:val="78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13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6"/>
        <w:gridCol w:w="1502"/>
        <w:gridCol w:w="4150"/>
        <w:gridCol w:w="768"/>
        <w:gridCol w:w="592"/>
        <w:gridCol w:w="711"/>
        <w:gridCol w:w="711"/>
      </w:tblGrid>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序号</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4"/>
              </w:rPr>
            </w:pPr>
            <w:r>
              <w:rPr>
                <w:rFonts w:hint="eastAsia" w:ascii="宋体" w:hAnsi="宋体" w:cs="宋体"/>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center"/>
              <w:widowControl/>
              <w:rPr>
                <w:rFonts w:ascii="宋体" w:hAnsi="宋体" w:cs="宋体"/>
                <w:color w:val="000000"/>
                <w:sz w:val="24"/>
              </w:rPr>
            </w:pPr>
            <w:r>
              <w:rPr>
                <w:rFonts w:hint="eastAsia" w:ascii="宋体" w:hAnsi="宋体"/>
                <w:color w:val="000000"/>
              </w:rPr>
              <w:t xml:space="preserve">评分标准和评审材料</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rPr>
                <w:rFonts w:ascii="宋体" w:hAnsi="宋体"/>
                <w:color w:val="000000"/>
              </w:rPr>
            </w:pPr>
            <w:r>
              <w:rPr>
                <w:rFonts w:hint="eastAsia" w:ascii="宋体" w:hAnsi="宋体"/>
                <w:color w:val="000000"/>
              </w:rPr>
              <w:t xml:space="preserve">最低分值</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rPr>
                <w:rFonts w:ascii="宋体" w:hAnsi="宋体"/>
                <w:color w:val="000000"/>
              </w:rPr>
            </w:pPr>
            <w:r>
              <w:rPr>
                <w:rFonts w:hint="eastAsia" w:ascii="宋体" w:hAnsi="宋体"/>
                <w:color w:val="000000"/>
              </w:rPr>
              <w:t xml:space="preserve">最高分值</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rPr>
                <w:rFonts w:ascii="宋体" w:hAnsi="宋体"/>
                <w:color w:val="000000"/>
              </w:rPr>
            </w:pPr>
            <w:r>
              <w:rPr>
                <w:rFonts w:hint="eastAsia" w:ascii="宋体" w:hAnsi="宋体"/>
                <w:color w:val="000000"/>
              </w:rPr>
              <w:t xml:space="preserve">是否暗标评审</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rPr>
                <w:rFonts w:ascii="宋体" w:hAnsi="宋体"/>
                <w:color w:val="000000"/>
              </w:rPr>
            </w:pPr>
            <w:r>
              <w:rPr>
                <w:rFonts w:hint="eastAsia" w:ascii="宋体" w:hAnsi="宋体"/>
                <w:color w:val="000000"/>
              </w:rPr>
              <w:t xml:space="preserve">是否客观分</w:t>
            </w:r>
            <w:r>
              <w:rPr>
                <w:rFonts w:ascii="宋体" w:hAnsi="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价格分</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widowControl/>
              <w:rPr>
                <w:rFonts w:ascii="宋体" w:hAnsi="宋体" w:cs="宋体"/>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技术分</w:t>
            </w:r>
            <w:r>
              <w:rPr>
                <w:rFonts w:ascii="宋体" w:hAnsi="宋体" w:cs="宋体"/>
                <w:color w:val="000000"/>
                <w:sz w:val="20"/>
                <w:szCs w:val="20"/>
              </w:rPr>
            </w:r>
            <w:r/>
          </w:p>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（主观分）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widowControl/>
              <w:rPr>
                <w:rFonts w:ascii="宋体" w:hAnsi="宋体" w:cs="宋体"/>
                <w:color w:val="000000"/>
                <w:sz w:val="20"/>
                <w:szCs w:val="20"/>
              </w:rPr>
            </w:pPr>
            <w:r>
              <w:rPr>
                <w:rFonts w:ascii="宋体" w:hAnsi="宋体" w:cs="宋体"/>
                <w:color w:val="000000"/>
                <w:sz w:val="20"/>
              </w:rPr>
              <w:t xml:space="preserve">下列（2.1</w:t>
            </w:r>
            <w:r>
              <w:rPr>
                <w:rFonts w:hint="eastAsia" w:ascii="宋体" w:hAnsi="宋体" w:cs="宋体"/>
                <w:color w:val="000000"/>
                <w:sz w:val="20"/>
              </w:rPr>
              <w:t xml:space="preserve">至2.5</w:t>
            </w:r>
            <w:r>
              <w:rPr>
                <w:rFonts w:ascii="宋体" w:hAnsi="宋体" w:cs="宋体"/>
                <w:color w:val="000000"/>
                <w:sz w:val="20"/>
              </w:rPr>
              <w:t xml:space="preserve">）评分项属于暗标评审项</w:t>
            </w:r>
            <w:r>
              <w:rPr>
                <w:rFonts w:hint="eastAsia" w:ascii="宋体" w:hAnsi="宋体" w:cs="宋体"/>
                <w:color w:val="000000"/>
                <w:sz w:val="20"/>
              </w:rPr>
              <w:t xml:space="preserve">。</w:t>
            </w:r>
            <w:r>
              <w:rPr>
                <w:rFonts w:ascii="宋体" w:hAnsi="宋体" w:cs="宋体"/>
                <w:color w:val="000000"/>
                <w:sz w:val="20"/>
              </w:rPr>
              <w:t xml:space="preserve">各投标人（供应商）提供评审材料（含样品）中不</w:t>
            </w:r>
            <w:r>
              <w:rPr>
                <w:rFonts w:ascii="宋体" w:hAnsi="宋体" w:cs="宋体"/>
                <w:color w:val="000000"/>
                <w:sz w:val="20"/>
              </w:rPr>
              <w:t xml:space="preserve">能出现投标人（供应商）的名称、标志、标记以及其它能够体现投标人（供应商）的信息，否则所有暗标评审项目均不得分。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2.1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项目认知</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对本项目背景进行研究，具体包括国家、省、常州市层面的城乡历史文化保护传承政策分析：对当前背景了解清楚，深刻到位的为优秀，得10分；对项目背景了解比较为清楚、分析较为到位的为良好，得7分；对项目背景了解基本清楚的为一般，得4分；不提供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重难点分析</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投标人基于项目背景和采购人需求，进行重难点分析。分析全面、准确、清晰，科学合理的得10分；分析比较全面、准确、清晰，比较科学合理的得7分；分析基本准确，有一定的合理性得4分；不提供者不得分。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2.3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技术服务方案</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编制技术服务方案。技术方案应形成合理的城乡历史文化遗产资源调查技术思路，包括明确调查对象、制定调查工作流程、形成专项调查成果。技术方案研究思路表述清晰，目标明确，重点突出，研究方法及技术路线合理清晰的得15分；技术服务方案研究思路表述比较清晰，目标较明确，重点较突出，研究方法及技术路线比较合理清晰的得10分；技术服务方</w:t>
            </w:r>
            <w:r>
              <w:rPr>
                <w:rFonts w:hint="eastAsia" w:ascii="宋体" w:hAnsi="宋体" w:cs="宋体"/>
                <w:color w:val="000000"/>
                <w:sz w:val="20"/>
                <w:szCs w:val="20"/>
              </w:rPr>
              <w:t xml:space="preserve">案研究思路表述基本清晰，目标基本明确，重点不突出，有研究方法及技术路线的得5分。不提供者不得分。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color w:val="000000"/>
                <w:sz w:val="20"/>
                <w:szCs w:val="20"/>
              </w:rPr>
            </w:pPr>
            <w:r>
              <w:rPr>
                <w:rFonts w:ascii="宋体" w:hAnsi="宋体" w:cs="宋体"/>
                <w:color w:val="000000"/>
                <w:sz w:val="20"/>
                <w:szCs w:val="20"/>
              </w:rPr>
              <w:t xml:space="preserve">1</w:t>
            </w: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2.4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人员保障服务方案</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color w:val="000000"/>
                <w:sz w:val="20"/>
                <w:szCs w:val="20"/>
              </w:rPr>
            </w:pPr>
            <w:r>
              <w:rPr>
                <w:rFonts w:hint="eastAsia" w:ascii="宋体" w:hAnsi="宋体" w:cs="宋体"/>
                <w:sz w:val="20"/>
                <w:szCs w:val="20"/>
              </w:rPr>
              <w:t xml:space="preserve">投标人基于项目背景和采购人需求，编制人员保障服务方案。人员专业齐全、技术能力突出、分工明确的得10分；人员专业较齐全、技术能力较为突出、分工较为明确的得7分；人员专业配备不齐、技术能力较弱、分工不清晰的得4分；不提供者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2.5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进度计划及保障措施</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color w:val="000000"/>
                <w:sz w:val="20"/>
                <w:szCs w:val="20"/>
              </w:rPr>
            </w:pPr>
            <w:r>
              <w:rPr>
                <w:rFonts w:hint="eastAsia" w:ascii="宋体" w:hAnsi="宋体" w:cs="宋体"/>
                <w:color w:val="000000"/>
                <w:sz w:val="20"/>
                <w:szCs w:val="20"/>
              </w:rPr>
              <w:t xml:space="preserve">投标人基于项目背景和采购人需求，编制项目进度计划，具体包括项目进度计划、人员保障服务方案等：项目进度计划编制合理、保障措施得力的为优秀，得5分；项目进度计划安排较为合理、保障措施较为得力的为良好，得3分；项目进度计划安排不合理、保障措施一般的为一般，得1分；不提供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商务分</w:t>
            </w:r>
            <w:r>
              <w:rPr>
                <w:rFonts w:ascii="宋体" w:hAnsi="宋体" w:cs="宋体"/>
                <w:bCs/>
                <w:color w:val="000000"/>
                <w:sz w:val="20"/>
                <w:szCs w:val="20"/>
              </w:rPr>
            </w:r>
            <w:r/>
          </w:p>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（客观分）</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widowControl/>
              <w:rPr>
                <w:rFonts w:ascii="宋体" w:hAnsi="宋体" w:cs="宋体"/>
                <w:bCs/>
                <w:color w:val="000000"/>
                <w:sz w:val="20"/>
                <w:szCs w:val="20"/>
              </w:rPr>
            </w:pP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40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3.1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sz w:val="20"/>
                <w:szCs w:val="20"/>
              </w:rPr>
              <w:t xml:space="preserve">项目负责人能力</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sz w:val="20"/>
                <w:szCs w:val="20"/>
              </w:rPr>
            </w:pPr>
            <w:r>
              <w:rPr>
                <w:rFonts w:hint="eastAsia" w:ascii="宋体" w:hAnsi="宋体" w:cs="宋体"/>
                <w:sz w:val="20"/>
                <w:szCs w:val="20"/>
              </w:rPr>
              <w:t xml:space="preserve">投标人拟投入本项目的项目负责人具有注册城乡规划师的得2分；具有高级城乡规划师职称的得2分；具有正高级城乡规划师职称的得3分；本项最高得5分；不提供者不得分。</w:t>
            </w:r>
            <w:r>
              <w:rPr>
                <w:rFonts w:ascii="宋体" w:hAnsi="宋体" w:cs="宋体"/>
                <w:sz w:val="20"/>
                <w:szCs w:val="20"/>
              </w:rPr>
            </w:r>
            <w:r/>
          </w:p>
          <w:p>
            <w:pPr>
              <w:pStyle w:val="699"/>
              <w:jc w:val="left"/>
              <w:spacing w:before="100" w:beforeAutospacing="1" w:after="100" w:afterAutospacing="1"/>
              <w:widowControl/>
              <w:rPr>
                <w:rStyle w:val="814"/>
              </w:rPr>
            </w:pPr>
            <w:r>
              <w:rPr>
                <w:rFonts w:hint="eastAsia" w:ascii="宋体" w:hAnsi="宋体" w:cs="宋体"/>
                <w:bCs/>
                <w:sz w:val="20"/>
                <w:szCs w:val="20"/>
              </w:rPr>
              <w:t xml:space="preserve">评审材料：须为投标单位正式员工，提供投标人为其缴纳的最近一个月的社保证明和相应证书扫</w:t>
            </w:r>
            <w:r>
              <w:rPr>
                <w:rFonts w:hint="eastAsia" w:ascii="宋体" w:hAnsi="宋体" w:cs="宋体"/>
                <w:bCs/>
                <w:sz w:val="20"/>
                <w:szCs w:val="20"/>
              </w:rPr>
              <w:t xml:space="preserve">描件，以上证明材料均需加盖投标单位公章。3.1与3.2中不得为同一人。</w:t>
            </w:r>
            <w:r>
              <w:rPr>
                <w:rFonts w:hint="eastAsia" w:ascii="宋体" w:hAnsi="宋体"/>
                <w:sz w:val="18"/>
                <w:szCs w:val="18"/>
              </w:rPr>
              <w:t xml:space="preserve">未按要求提供或未提供的不得分</w:t>
            </w:r>
            <w:r>
              <w:rPr>
                <w:rFonts w:hint="eastAsia" w:ascii="宋体" w:hAnsi="宋体" w:cs="宋体"/>
                <w:bCs/>
                <w:sz w:val="20"/>
                <w:szCs w:val="20"/>
              </w:rPr>
              <w:t xml:space="preserve">。</w:t>
            </w:r>
            <w:r>
              <w:rPr>
                <w:rStyle w:val="81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5</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3.2</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项目团队</w:t>
            </w:r>
            <w:r>
              <w:rPr>
                <w:rFonts w:ascii="宋体" w:hAnsi="宋体" w:cs="宋体"/>
                <w:bCs/>
                <w:sz w:val="20"/>
                <w:szCs w:val="20"/>
              </w:rPr>
            </w:r>
            <w:r/>
          </w:p>
          <w:p>
            <w:pPr>
              <w:pStyle w:val="699"/>
              <w:jc w:val="center"/>
              <w:widowControl/>
              <w:rPr>
                <w:rFonts w:ascii="宋体" w:hAnsi="宋体" w:cs="宋体"/>
                <w:bCs/>
                <w:sz w:val="20"/>
                <w:szCs w:val="20"/>
              </w:rPr>
            </w:pPr>
            <w:r>
              <w:rPr>
                <w:rFonts w:hint="eastAsia" w:ascii="宋体" w:hAnsi="宋体" w:cs="宋体"/>
                <w:bCs/>
                <w:sz w:val="20"/>
                <w:szCs w:val="20"/>
              </w:rPr>
              <w:t xml:space="preserve">构成</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numPr>
                <w:ilvl w:val="0"/>
                <w:numId w:val="8"/>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需配置合理。专业配备包含城市规划、建筑学、景观学或风景园林、测绘。上述专业人员具备相应高级工程师及以上职称的，每有一人得1分（每个专业最高得1分），本项最高得4分。</w:t>
            </w:r>
            <w:r>
              <w:rPr>
                <w:rFonts w:ascii="宋体" w:hAnsi="宋体" w:cs="宋体"/>
                <w:sz w:val="20"/>
                <w:szCs w:val="20"/>
              </w:rPr>
            </w:r>
            <w:r/>
          </w:p>
          <w:p>
            <w:pPr>
              <w:pStyle w:val="699"/>
              <w:numPr>
                <w:ilvl w:val="0"/>
                <w:numId w:val="8"/>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投标人拟派项目组团队成员（不含项目负责人）具备正高级或研究员级职称的，每有一人得1分；本项最高得2分。</w:t>
            </w:r>
            <w:r>
              <w:rPr>
                <w:rFonts w:ascii="宋体" w:hAnsi="宋体" w:cs="宋体"/>
                <w:sz w:val="20"/>
                <w:szCs w:val="20"/>
              </w:rPr>
            </w:r>
            <w:r/>
          </w:p>
          <w:p>
            <w:pPr>
              <w:pStyle w:val="699"/>
              <w:numPr>
                <w:ilvl w:val="0"/>
                <w:numId w:val="8"/>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投标人拟派项目组团队成员（不含项目负责人）具有注册城乡规划师的，每有一个得1分，最高4分。</w:t>
            </w:r>
            <w:r>
              <w:rPr>
                <w:rFonts w:ascii="宋体" w:hAnsi="宋体" w:cs="宋体"/>
                <w:sz w:val="20"/>
                <w:szCs w:val="20"/>
              </w:rPr>
            </w:r>
            <w:r/>
          </w:p>
          <w:p>
            <w:pPr>
              <w:pStyle w:val="699"/>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评审材料：须为投标单位正式员工，提供投标人为其缴纳的最近一个月的社保证明和相应证书扫描件，以上证明材料均需加盖投标单位公章。3.2与3.</w:t>
            </w:r>
            <w:r>
              <w:rPr>
                <w:rFonts w:ascii="宋体" w:hAnsi="宋体" w:cs="宋体"/>
                <w:bCs/>
                <w:sz w:val="20"/>
                <w:szCs w:val="20"/>
              </w:rPr>
              <w:t xml:space="preserve">1</w:t>
            </w:r>
            <w:r>
              <w:rPr>
                <w:rFonts w:hint="eastAsia" w:ascii="宋体" w:hAnsi="宋体" w:cs="宋体"/>
                <w:bCs/>
                <w:sz w:val="20"/>
                <w:szCs w:val="20"/>
              </w:rPr>
              <w:t xml:space="preserve">中不得为同一人。</w:t>
            </w:r>
            <w:r>
              <w:rPr>
                <w:rFonts w:hint="eastAsia" w:ascii="宋体" w:hAnsi="宋体"/>
                <w:sz w:val="18"/>
                <w:szCs w:val="18"/>
              </w:rPr>
              <w:t xml:space="preserve">未按要求提供或未提供的不得分</w:t>
            </w:r>
            <w:r>
              <w:rPr>
                <w:rFonts w:hint="eastAsia" w:ascii="宋体" w:hAnsi="宋体" w:cs="宋体"/>
                <w:bCs/>
                <w:sz w:val="20"/>
                <w:szCs w:val="20"/>
              </w:rPr>
              <w:t xml:space="preserve">。</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10</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3.3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类似业绩</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2022年1月1日至今（以合同签订时间为准），投标人承担类似历史文化相关规划编制、研究项目的，每提供一个得2分，最高得10分，不提供不得分</w:t>
            </w:r>
            <w:r>
              <w:rPr>
                <w:rFonts w:ascii="宋体" w:hAnsi="宋体" w:cs="宋体"/>
                <w:bCs/>
                <w:sz w:val="20"/>
                <w:szCs w:val="20"/>
              </w:rPr>
            </w:r>
            <w:r/>
          </w:p>
          <w:p>
            <w:pPr>
              <w:pStyle w:val="699"/>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评审材料：提供完整合同扫描件并加盖投标人公章。</w:t>
            </w:r>
            <w:r>
              <w:rPr>
                <w:rFonts w:hint="eastAsia" w:ascii="宋体" w:hAnsi="宋体"/>
                <w:sz w:val="18"/>
                <w:szCs w:val="18"/>
              </w:rPr>
              <w:t xml:space="preserve">未按要求提供或未提供的不得分</w:t>
            </w:r>
            <w:r>
              <w:rPr>
                <w:rFonts w:hint="eastAsia" w:ascii="宋体" w:hAnsi="宋体" w:cs="宋体"/>
                <w:bCs/>
                <w:sz w:val="20"/>
                <w:szCs w:val="20"/>
              </w:rPr>
              <w:t xml:space="preserve">。</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3.4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荣誉奖</w:t>
            </w:r>
            <w:r>
              <w:rPr>
                <w:rFonts w:hint="eastAsia" w:ascii="宋体" w:hAnsi="宋体" w:cs="宋体"/>
                <w:bCs/>
                <w:sz w:val="20"/>
                <w:szCs w:val="20"/>
              </w:rPr>
              <w:t xml:space="preserve">项</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自2022年1月1日以来，投标人承担的规划设计类项目，获得由行业行政主管部门颁发奖项的，每提供一个得2分。本项最高得12分。</w:t>
            </w:r>
            <w:r>
              <w:rPr>
                <w:rFonts w:ascii="宋体" w:hAnsi="宋体" w:cs="宋体"/>
                <w:bCs/>
                <w:sz w:val="20"/>
                <w:szCs w:val="20"/>
              </w:rPr>
            </w:r>
            <w:r/>
          </w:p>
          <w:p>
            <w:pPr>
              <w:pStyle w:val="699"/>
              <w:jc w:val="left"/>
              <w:spacing w:before="100" w:beforeAutospacing="1" w:after="100" w:afterAutospacing="1"/>
              <w:widowControl/>
              <w:rPr>
                <w:rFonts w:ascii="宋体" w:hAnsi="宋体" w:cs="宋体"/>
                <w:bCs/>
                <w:sz w:val="20"/>
                <w:szCs w:val="20"/>
              </w:rPr>
            </w:pPr>
            <w:r>
              <w:rPr>
                <w:rFonts w:hint="eastAsia" w:ascii="宋体" w:hAnsi="宋体" w:cs="宋体"/>
                <w:sz w:val="20"/>
                <w:szCs w:val="20"/>
              </w:rPr>
              <w:t xml:space="preserve">评审材料：</w:t>
            </w:r>
            <w:r>
              <w:rPr>
                <w:rFonts w:hint="eastAsia" w:ascii="宋体" w:hAnsi="宋体" w:cs="宋体"/>
                <w:bCs/>
                <w:sz w:val="20"/>
                <w:szCs w:val="20"/>
              </w:rPr>
              <w:t xml:space="preserve">提供相关获奖发文材料扫描件并加盖投标人公章。</w:t>
            </w:r>
            <w:r>
              <w:rPr>
                <w:rFonts w:hint="eastAsia" w:ascii="宋体" w:hAnsi="宋体"/>
                <w:sz w:val="18"/>
                <w:szCs w:val="18"/>
              </w:rPr>
              <w:t xml:space="preserve">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color w:val="000000"/>
                <w:sz w:val="20"/>
                <w:szCs w:val="20"/>
              </w:rPr>
            </w:pPr>
            <w:r>
              <w:rPr>
                <w:rFonts w:ascii="宋体" w:hAnsi="宋体" w:cs="宋体"/>
                <w:bCs/>
                <w:sz w:val="20"/>
                <w:szCs w:val="20"/>
              </w:rPr>
              <w:t xml:space="preserve">1</w:t>
            </w:r>
            <w:r>
              <w:rPr>
                <w:rFonts w:hint="eastAsia" w:ascii="宋体" w:hAnsi="宋体" w:cs="宋体"/>
                <w:bCs/>
                <w:sz w:val="20"/>
                <w:szCs w:val="20"/>
              </w:rPr>
              <w:t xml:space="preserve">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699"/>
              <w:jc w:val="center"/>
              <w:widowControl/>
              <w:rPr>
                <w:rFonts w:ascii="宋体" w:hAnsi="宋体" w:cs="宋体"/>
                <w:bCs/>
                <w:color w:val="000000"/>
                <w:sz w:val="20"/>
                <w:szCs w:val="20"/>
              </w:rPr>
            </w:pPr>
            <w:r>
              <w:rPr>
                <w:rFonts w:ascii="宋体" w:hAnsi="宋体" w:cs="宋体"/>
                <w:bCs/>
                <w:color w:val="000000"/>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699"/>
              <w:jc w:val="center"/>
              <w:widowControl/>
              <w:rPr>
                <w:rFonts w:ascii="宋体" w:hAnsi="宋体" w:cs="宋体"/>
                <w:bCs/>
                <w:sz w:val="20"/>
                <w:szCs w:val="20"/>
              </w:rPr>
            </w:pPr>
            <w:r>
              <w:rPr>
                <w:rFonts w:hint="eastAsia" w:ascii="宋体" w:hAnsi="宋体" w:cs="宋体"/>
                <w:bCs/>
                <w:sz w:val="20"/>
                <w:szCs w:val="20"/>
              </w:rPr>
              <w:t xml:space="preserve">综合实力</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699"/>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投标人具有有效的ISO管理体系认证证书（质量管理体系、职业健康安全管理体系、环境管理体系），有一个得1分，最高得3分；本项最高得3分，不提供不得分。</w:t>
            </w:r>
            <w:r>
              <w:rPr>
                <w:rFonts w:ascii="宋体" w:hAnsi="宋体" w:cs="宋体"/>
                <w:bCs/>
                <w:sz w:val="20"/>
                <w:szCs w:val="20"/>
              </w:rPr>
            </w:r>
            <w:r/>
          </w:p>
          <w:p>
            <w:pPr>
              <w:pStyle w:val="815"/>
              <w:rPr>
                <w:rFonts w:ascii="宋体" w:hAnsi="宋体" w:cs="宋体"/>
                <w:bCs/>
                <w:sz w:val="20"/>
                <w:szCs w:val="20"/>
              </w:rPr>
            </w:pPr>
            <w:r>
              <w:rPr>
                <w:rFonts w:hint="eastAsia" w:ascii="宋体" w:hAnsi="宋体" w:cs="宋体"/>
                <w:sz w:val="20"/>
                <w:szCs w:val="20"/>
              </w:rPr>
              <w:t xml:space="preserve">评审材料：</w:t>
            </w:r>
            <w:r>
              <w:rPr>
                <w:rFonts w:hint="eastAsia" w:ascii="宋体" w:hAnsi="宋体"/>
                <w:sz w:val="18"/>
                <w:szCs w:val="18"/>
              </w:rPr>
              <w:t xml:space="preserve">提供处于有效期内的证书扫描件，并加盖投标人公章，未按要求提供或未提供的不得分。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592"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699"/>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bl>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ascii="Times New Roman" w:hAnsi="Times New Roman"/>
          <w:szCs w:val="21"/>
        </w:rPr>
      </w:pPr>
      <w:r>
        <w:rPr>
          <w:rFonts w:ascii="Times New Roman" w:hAnsi="Times New Roman"/>
          <w:szCs w:val="21"/>
        </w:rPr>
      </w:r>
      <w:r/>
    </w:p>
    <w:p>
      <w:pPr>
        <w:pStyle w:val="699"/>
        <w:rPr>
          <w:rFonts w:ascii="Times New Roman" w:hAnsi="Times New Roman"/>
          <w:szCs w:val="21"/>
        </w:rPr>
      </w:pPr>
      <w:r>
        <w:rPr>
          <w:rFonts w:ascii="Times New Roman" w:hAnsi="Times New Roman"/>
          <w:szCs w:val="21"/>
        </w:rPr>
      </w:r>
      <w:r/>
    </w:p>
    <w:p>
      <w:pPr>
        <w:pStyle w:val="699"/>
        <w:rPr>
          <w:rFonts w:ascii="Times New Roman" w:hAnsi="Times New Roman"/>
          <w:szCs w:val="21"/>
        </w:rPr>
      </w:pPr>
      <w:r>
        <w:rPr>
          <w:rFonts w:ascii="Times New Roman" w:hAnsi="Times New Roman"/>
          <w:szCs w:val="21"/>
        </w:rPr>
      </w:r>
      <w:r/>
    </w:p>
    <w:p>
      <w:pPr>
        <w:pStyle w:val="699"/>
        <w:rPr>
          <w:rFonts w:ascii="Times New Roman" w:hAnsi="Times New Roman"/>
          <w:szCs w:val="21"/>
        </w:rPr>
      </w:pPr>
      <w:r>
        <w:rPr>
          <w:rFonts w:ascii="Times New Roman" w:hAnsi="Times New Roman"/>
          <w:szCs w:val="21"/>
        </w:rPr>
      </w:r>
      <w:r/>
    </w:p>
    <w:p>
      <w:pPr>
        <w:rPr>
          <w:rFonts w:ascii="Times New Roman" w:hAnsi="Times New Roman"/>
        </w:rPr>
      </w:pPr>
      <w:r>
        <w:rPr>
          <w:rFonts w:ascii="Times New Roman" w:hAnsi="Times New Roman"/>
          <w:szCs w:val="21"/>
        </w:rPr>
      </w:r>
      <w:r>
        <w:rPr>
          <w:rFonts w:ascii="Times New Roman" w:hAnsi="Times New Roman"/>
          <w:szCs w:val="21"/>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rPr>
          <w:rFonts w:ascii="Times New Roman" w:hAnsi="Times New Roman"/>
        </w:rPr>
      </w:pPr>
      <w:r>
        <w:rPr>
          <w:rFonts w:ascii="Times New Roman" w:hAnsi="Times New Roman"/>
        </w:rPr>
      </w:r>
      <w:r>
        <w:rPr>
          <w:rFonts w:ascii="Times New Roman" w:hAnsi="Times New Roman"/>
        </w:rPr>
      </w:r>
    </w:p>
    <w:p>
      <w:pPr>
        <w:pStyle w:val="699"/>
        <w:rPr>
          <w:rFonts w:ascii="Times New Roman" w:hAnsi="Times New Roman"/>
        </w:rPr>
      </w:pPr>
      <w:r>
        <w:rPr>
          <w:rFonts w:ascii="Times New Roman" w:hAnsi="Times New Roman"/>
          <w:szCs w:val="21"/>
        </w:rPr>
      </w:r>
      <w:r/>
    </w:p>
    <w:p>
      <w:pPr>
        <w:pStyle w:val="699"/>
        <w:rPr>
          <w:rFonts w:ascii="Times New Roman" w:hAnsi="Times New Roman"/>
          <w:szCs w:val="21"/>
        </w:rPr>
      </w:pPr>
      <w:r>
        <w:rPr>
          <w:rFonts w:ascii="Times New Roman" w:hAnsi="Times New Roman"/>
          <w:szCs w:val="21"/>
        </w:rPr>
      </w:r>
      <w:r/>
    </w:p>
    <w:p>
      <w:pPr>
        <w:pStyle w:val="699"/>
        <w:rPr>
          <w:rFonts w:ascii="Times New Roman" w:hAnsi="Times New Roman"/>
          <w:szCs w:val="21"/>
        </w:rPr>
      </w:pPr>
      <w:r>
        <w:rPr>
          <w:rFonts w:ascii="Times New Roman" w:hAnsi="Times New Roman"/>
          <w:szCs w:val="21"/>
        </w:rPr>
      </w:r>
      <w:r/>
    </w:p>
    <w:p>
      <w:pPr>
        <w:pStyle w:val="699"/>
        <w:rPr>
          <w:rFonts w:ascii="Times New Roman" w:hAnsi="Times New Roman"/>
          <w:szCs w:val="21"/>
        </w:rPr>
      </w:pPr>
      <w:r>
        <w:rPr>
          <w:rFonts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rPr>
          <w:rFonts w:hint="eastAsia" w:ascii="Times New Roman" w:hAnsi="Times New Roman"/>
        </w:rPr>
      </w:pPr>
      <w:r>
        <w:rPr>
          <w:rFonts w:hint="eastAsia" w:ascii="Times New Roman" w:hAnsi="Times New Roman"/>
        </w:rPr>
      </w:r>
      <w:r>
        <w:rPr>
          <w:rFonts w:hint="eastAsia" w:ascii="Times New Roman" w:hAnsi="Times New Roman"/>
        </w:rPr>
      </w:r>
    </w:p>
    <w:p>
      <w:pPr>
        <w:pStyle w:val="699"/>
        <w:rPr>
          <w:rFonts w:hint="eastAsia" w:ascii="Times New Roman" w:hAnsi="Times New Roman"/>
        </w:rPr>
      </w:pPr>
      <w:r>
        <w:rPr>
          <w:rFonts w:hint="eastAsia" w:ascii="Times New Roman" w:hAnsi="Times New Roman"/>
          <w:szCs w:val="21"/>
        </w:rPr>
      </w:r>
      <w:r/>
    </w:p>
    <w:p>
      <w:pPr>
        <w:pStyle w:val="699"/>
        <w:rPr>
          <w:rFonts w:ascii="Times New Roman" w:hAnsi="Times New Roman"/>
          <w:szCs w:val="21"/>
        </w:rPr>
      </w:pPr>
      <w:r>
        <w:rPr>
          <w:rFonts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3"/>
      <w:r/>
      <w:bookmarkEnd w:id="176"/>
      <w:r/>
      <w:bookmarkEnd w:id="177"/>
      <w:r>
        <w:rPr>
          <w:rFonts w:hint="eastAsia" w:ascii="黑体" w:hAnsi="Times New Roman" w:eastAsia="黑体"/>
          <w:bCs/>
          <w:sz w:val="44"/>
          <w:szCs w:val="28"/>
        </w:rPr>
        <w:t xml:space="preserve">响应文件格式 </w:t>
      </w:r>
      <w:r/>
    </w:p>
    <w:p>
      <w:pPr>
        <w:pStyle w:val="699"/>
        <w:jc w:val="center"/>
        <w:rPr>
          <w:rFonts w:hint="eastAsia" w:ascii="宋体" w:hAnsi="宋体"/>
          <w:b/>
          <w:sz w:val="72"/>
          <w:szCs w:val="21"/>
        </w:rPr>
      </w:pPr>
      <w:r/>
      <w:bookmarkStart w:id="181" w:name="_Hlt26955039"/>
      <w:r/>
      <w:bookmarkEnd w:id="181"/>
      <w:r/>
      <w:bookmarkStart w:id="182" w:name="_Hlt26671244"/>
      <w:r/>
      <w:bookmarkEnd w:id="182"/>
      <w:r/>
      <w:bookmarkStart w:id="183" w:name="_Toc26554094"/>
      <w:r/>
      <w:bookmarkStart w:id="184" w:name="_Toc49090576"/>
      <w:r/>
      <w:bookmarkStart w:id="185" w:name="_Toc120614282"/>
      <w:r>
        <w:rPr>
          <w:rFonts w:hint="eastAsia" w:ascii="宋体" w:hAnsi="宋体"/>
          <w:b/>
          <w:sz w:val="72"/>
          <w:szCs w:val="21"/>
        </w:rPr>
      </w:r>
      <w:r/>
    </w:p>
    <w:p>
      <w:pPr>
        <w:pStyle w:val="699"/>
        <w:jc w:val="center"/>
        <w:rPr>
          <w:rFonts w:hint="eastAsia" w:ascii="宋体" w:hAnsi="宋体"/>
          <w:b/>
          <w:sz w:val="72"/>
          <w:szCs w:val="21"/>
        </w:rPr>
      </w:pPr>
      <w:r>
        <w:rPr>
          <w:rFonts w:hint="eastAsia" w:ascii="宋体" w:hAnsi="宋体"/>
          <w:b/>
          <w:sz w:val="72"/>
          <w:szCs w:val="21"/>
        </w:rPr>
        <w:t xml:space="preserve">响  应  文  件</w:t>
      </w:r>
      <w:r/>
    </w:p>
    <w:p>
      <w:pPr>
        <w:pStyle w:val="699"/>
        <w:jc w:val="center"/>
        <w:rPr>
          <w:rFonts w:hint="eastAsia" w:ascii="宋体" w:hAnsi="宋体"/>
          <w:b/>
          <w:sz w:val="72"/>
          <w:szCs w:val="21"/>
        </w:rPr>
      </w:pPr>
      <w:r>
        <w:rPr>
          <w:rFonts w:hint="eastAsia" w:ascii="宋体" w:hAnsi="宋体"/>
          <w:b/>
          <w:sz w:val="72"/>
          <w:szCs w:val="21"/>
        </w:rPr>
      </w:r>
      <w:r/>
    </w:p>
    <w:p>
      <w:pPr>
        <w:pStyle w:val="699"/>
        <w:jc w:val="center"/>
        <w:rPr>
          <w:rFonts w:hint="eastAsia" w:ascii="宋体" w:hAnsi="宋体"/>
          <w:b/>
          <w:sz w:val="72"/>
          <w:szCs w:val="21"/>
        </w:rPr>
      </w:pPr>
      <w:r>
        <w:rPr>
          <w:rFonts w:hint="eastAsia" w:ascii="宋体" w:hAnsi="宋体"/>
          <w:b/>
          <w:sz w:val="72"/>
          <w:szCs w:val="21"/>
        </w:rPr>
      </w:r>
      <w:r/>
    </w:p>
    <w:p>
      <w:pPr>
        <w:pStyle w:val="699"/>
        <w:jc w:val="center"/>
        <w:rPr>
          <w:rFonts w:hint="eastAsia" w:ascii="宋体" w:hAnsi="宋体"/>
          <w:b/>
          <w:sz w:val="36"/>
          <w:szCs w:val="21"/>
        </w:rPr>
      </w:pPr>
      <w:r>
        <w:rPr>
          <w:rFonts w:hint="eastAsia" w:ascii="宋体" w:hAnsi="宋体"/>
          <w:b/>
          <w:sz w:val="36"/>
          <w:szCs w:val="21"/>
        </w:rPr>
      </w:r>
      <w:r/>
    </w:p>
    <w:p>
      <w:pPr>
        <w:pStyle w:val="699"/>
        <w:jc w:val="center"/>
        <w:rPr>
          <w:rFonts w:hint="eastAsia" w:ascii="宋体" w:hAnsi="宋体"/>
          <w:b/>
          <w:sz w:val="36"/>
          <w:szCs w:val="21"/>
        </w:rPr>
      </w:pPr>
      <w:r>
        <w:rPr>
          <w:rFonts w:hint="eastAsia" w:ascii="宋体" w:hAnsi="宋体"/>
          <w:b/>
          <w:sz w:val="36"/>
          <w:szCs w:val="21"/>
        </w:rPr>
      </w:r>
      <w:r/>
    </w:p>
    <w:p>
      <w:pPr>
        <w:pStyle w:val="699"/>
        <w:jc w:val="center"/>
        <w:rPr>
          <w:rFonts w:hint="eastAsia" w:ascii="宋体" w:hAnsi="宋体"/>
          <w:b/>
          <w:sz w:val="36"/>
          <w:szCs w:val="21"/>
        </w:rPr>
      </w:pPr>
      <w:r>
        <w:rPr>
          <w:rFonts w:hint="eastAsia" w:ascii="宋体" w:hAnsi="宋体"/>
          <w:b/>
          <w:sz w:val="36"/>
          <w:szCs w:val="21"/>
        </w:rPr>
      </w:r>
      <w:r/>
    </w:p>
    <w:p>
      <w:pPr>
        <w:pStyle w:val="69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9"/>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9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9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99"/>
        <w:jc w:val="center"/>
        <w:spacing w:line="440" w:lineRule="exact"/>
        <w:rPr>
          <w:rFonts w:hint="eastAsia" w:ascii="宋体" w:hAnsi="宋体"/>
          <w:b/>
          <w:bCs/>
          <w:sz w:val="32"/>
          <w:szCs w:val="32"/>
        </w:rPr>
      </w:pPr>
      <w:r>
        <w:rPr>
          <w:rFonts w:hint="eastAsia" w:ascii="宋体" w:hAnsi="宋体"/>
          <w:b/>
          <w:bCs/>
          <w:sz w:val="32"/>
          <w:szCs w:val="32"/>
        </w:rPr>
      </w:r>
      <w:r/>
    </w:p>
    <w:p>
      <w:pPr>
        <w:pStyle w:val="699"/>
        <w:spacing w:line="440" w:lineRule="exact"/>
        <w:rPr>
          <w:rFonts w:ascii="宋体" w:hAnsi="宋体"/>
          <w:szCs w:val="21"/>
        </w:rPr>
      </w:pPr>
      <w:r>
        <w:rPr>
          <w:rFonts w:ascii="宋体" w:hAnsi="宋体"/>
          <w:szCs w:val="21"/>
        </w:rPr>
      </w:r>
      <w:r/>
    </w:p>
    <w:p>
      <w:pPr>
        <w:pStyle w:val="699"/>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9"/>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699"/>
        <w:jc w:val="center"/>
        <w:spacing w:line="440" w:lineRule="exact"/>
        <w:rPr>
          <w:rFonts w:hint="eastAsia" w:ascii="宋体" w:hAnsi="宋体"/>
          <w:b/>
          <w:bCs/>
          <w:sz w:val="32"/>
          <w:szCs w:val="32"/>
        </w:rPr>
      </w:pPr>
      <w:r>
        <w:rPr>
          <w:rFonts w:hint="eastAsia" w:ascii="宋体" w:hAnsi="宋体"/>
          <w:b/>
          <w:bCs/>
          <w:sz w:val="32"/>
          <w:szCs w:val="32"/>
        </w:rPr>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9"/>
        <w:ind w:firstLine="480"/>
        <w:spacing w:line="440" w:lineRule="exact"/>
        <w:rPr>
          <w:rFonts w:hint="eastAsia" w:ascii="宋体" w:hAnsi="宋体"/>
          <w:sz w:val="24"/>
        </w:rPr>
      </w:pPr>
      <w:r>
        <w:rPr>
          <w:rFonts w:hint="eastAsia" w:ascii="宋体" w:hAnsi="宋体"/>
          <w:sz w:val="24"/>
        </w:rPr>
        <w:t xml:space="preserve">五、小微企业声明函</w:t>
      </w:r>
      <w:r/>
    </w:p>
    <w:p>
      <w:pPr>
        <w:pStyle w:val="69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9"/>
        <w:ind w:firstLine="480"/>
        <w:spacing w:line="440" w:lineRule="exact"/>
        <w:rPr>
          <w:rFonts w:hint="eastAsia" w:ascii="宋体" w:hAnsi="宋体"/>
          <w:sz w:val="24"/>
        </w:rPr>
      </w:pPr>
      <w:r>
        <w:rPr>
          <w:rFonts w:hint="eastAsia" w:ascii="宋体" w:hAnsi="宋体"/>
          <w:sz w:val="24"/>
        </w:rPr>
        <w:t xml:space="preserve">七、联合体协议</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69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9"/>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hint="eastAsia" w:ascii="宋体" w:hAnsi="宋体"/>
          <w:sz w:val="24"/>
          <w:szCs w:val="21"/>
        </w:rPr>
      </w:pPr>
      <w:r>
        <w:rPr>
          <w:rFonts w:hint="eastAsia" w:ascii="宋体" w:hAnsi="宋体"/>
          <w:sz w:val="24"/>
          <w:szCs w:val="21"/>
        </w:rPr>
      </w:r>
      <w:r/>
    </w:p>
    <w:p>
      <w:pPr>
        <w:pStyle w:val="699"/>
        <w:ind w:firstLine="480"/>
        <w:spacing w:line="440" w:lineRule="exact"/>
        <w:rPr>
          <w:rFonts w:ascii="宋体" w:hAnsi="宋体"/>
          <w:sz w:val="24"/>
          <w:szCs w:val="21"/>
        </w:rPr>
      </w:pPr>
      <w:r>
        <w:rPr>
          <w:rFonts w:ascii="宋体" w:hAnsi="宋体"/>
          <w:sz w:val="24"/>
          <w:szCs w:val="21"/>
        </w:rPr>
      </w:r>
      <w:r/>
    </w:p>
    <w:p>
      <w:pPr>
        <w:pStyle w:val="699"/>
        <w:rPr>
          <w:rFonts w:ascii="黑体" w:hAnsi="黑体" w:eastAsia="黑体"/>
          <w:i/>
          <w:sz w:val="32"/>
          <w:szCs w:val="32"/>
          <w:u w:val="single"/>
        </w:rPr>
      </w:pPr>
      <w:r/>
      <w:bookmarkEnd w:id="183"/>
      <w:r/>
      <w:bookmarkEnd w:id="184"/>
      <w:r/>
      <w:bookmarkEnd w:id="185"/>
      <w:r/>
      <w:bookmarkStart w:id="186"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9"/>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14"/>
        <w:ind w:firstLine="480"/>
        <w:spacing w:line="460" w:lineRule="exact"/>
      </w:pPr>
      <w:r/>
      <w:r/>
    </w:p>
    <w:p>
      <w:pPr>
        <w:pStyle w:val="714"/>
        <w:ind w:firstLine="480"/>
        <w:spacing w:line="460" w:lineRule="exact"/>
      </w:pPr>
      <w:r>
        <w:rPr>
          <w:rFonts w:hint="eastAsia"/>
        </w:rPr>
        <w:t xml:space="preserve">致：常州市政府采购中心</w:t>
      </w:r>
      <w:r/>
    </w:p>
    <w:p>
      <w:pPr>
        <w:pStyle w:val="714"/>
        <w:ind w:firstLine="840"/>
        <w:spacing w:line="460" w:lineRule="exact"/>
        <w:rPr>
          <w:u w:val="single"/>
        </w:rPr>
      </w:pPr>
      <w:r>
        <w:rPr>
          <w:rFonts w:hint="eastAsia"/>
          <w:u w:val="single"/>
        </w:rPr>
        <w:t xml:space="preserve">（采购人名称）</w:t>
      </w:r>
      <w:r>
        <w:rPr>
          <w:u w:val="single"/>
        </w:rPr>
      </w:r>
      <w:r/>
    </w:p>
    <w:p>
      <w:pPr>
        <w:pStyle w:val="714"/>
        <w:ind w:firstLine="480"/>
        <w:spacing w:line="460" w:lineRule="exact"/>
      </w:pPr>
      <w:r/>
      <w:r/>
    </w:p>
    <w:p>
      <w:pPr>
        <w:pStyle w:val="714"/>
        <w:ind w:firstLine="480"/>
        <w:spacing w:line="460" w:lineRule="exact"/>
      </w:pPr>
      <w:r>
        <w:rPr>
          <w:rFonts w:hint="eastAsia"/>
        </w:rPr>
        <w:t xml:space="preserve">按照《中华人民共和国政府采购法》第二十二条和招标文件的规定，我单位郑重声明如下：</w:t>
      </w:r>
      <w:r/>
    </w:p>
    <w:p>
      <w:pPr>
        <w:pStyle w:val="71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w:t>
      </w:r>
      <w:r>
        <w:rPr>
          <w:rFonts w:hint="eastAsia"/>
          <w:b/>
          <w:i/>
          <w:u w:val="single"/>
        </w:rPr>
        <w:t xml:space="preserve">分公司经总公司授权参与项目，由总公司承担民事责任的，需提供总公司项目授权书）</w:t>
      </w:r>
      <w:r>
        <w:rPr>
          <w:rFonts w:hint="eastAsia"/>
        </w:rPr>
        <w:t xml:space="preserve">。</w:t>
      </w:r>
      <w:r/>
    </w:p>
    <w:p>
      <w:pPr>
        <w:pStyle w:val="714"/>
        <w:ind w:firstLine="480"/>
        <w:spacing w:line="460" w:lineRule="exact"/>
      </w:pPr>
      <w:r>
        <w:rPr>
          <w:rFonts w:hint="eastAsia"/>
        </w:rPr>
        <w:t xml:space="preserve">二、我单位具有良好的商业信誉（指供应商经营状况良好，无本资格声明第十条情形）和健全的财务会计制度。</w:t>
      </w:r>
      <w:r/>
    </w:p>
    <w:p>
      <w:pPr>
        <w:pStyle w:val="714"/>
        <w:ind w:firstLine="480"/>
        <w:spacing w:line="460" w:lineRule="exact"/>
      </w:pPr>
      <w:r>
        <w:rPr>
          <w:rFonts w:hint="eastAsia"/>
        </w:rPr>
        <w:t xml:space="preserve">三、我单位依法进行纳税和社会保险申报并实际履行了义务。</w:t>
      </w:r>
      <w:r/>
    </w:p>
    <w:p>
      <w:pPr>
        <w:pStyle w:val="71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4"/>
        <w:ind w:firstLine="480"/>
        <w:spacing w:line="460" w:lineRule="exact"/>
      </w:pPr>
      <w:r>
        <w:rPr>
          <w:rFonts w:hint="eastAsia"/>
        </w:rPr>
        <w:t xml:space="preserve">主要设备有：</w:t>
      </w:r>
      <w:r>
        <w:rPr>
          <w:u w:val="single"/>
        </w:rPr>
        <w:t xml:space="preserve">            </w:t>
      </w:r>
      <w:r/>
    </w:p>
    <w:p>
      <w:pPr>
        <w:pStyle w:val="714"/>
        <w:ind w:firstLine="480"/>
        <w:spacing w:line="460" w:lineRule="exact"/>
      </w:pPr>
      <w:r>
        <w:rPr>
          <w:rFonts w:hint="eastAsia"/>
        </w:rPr>
        <w:t xml:space="preserve">主要专业技术能力有</w:t>
      </w:r>
      <w:r>
        <w:rPr>
          <w:rFonts w:hint="eastAsia"/>
          <w:u w:val="single"/>
        </w:rPr>
        <w:t xml:space="preserve">                 </w:t>
      </w:r>
      <w:r/>
    </w:p>
    <w:p>
      <w:pPr>
        <w:pStyle w:val="71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4"/>
        <w:ind w:firstLine="480"/>
        <w:spacing w:line="460" w:lineRule="exact"/>
      </w:pPr>
      <w:r>
        <w:rPr>
          <w:rFonts w:hint="eastAsia"/>
        </w:rPr>
        <w:t xml:space="preserve">六、我单位具备法律、行政法规规定的其他条件。</w:t>
      </w:r>
      <w:r/>
    </w:p>
    <w:p>
      <w:pPr>
        <w:pStyle w:val="714"/>
        <w:ind w:firstLine="480"/>
        <w:spacing w:line="460" w:lineRule="exact"/>
      </w:pPr>
      <w:r>
        <w:rPr>
          <w:rFonts w:hint="eastAsia"/>
        </w:rPr>
        <w:t xml:space="preserve">七、与我单位存在“单位负责人为同一人或者存在直接控股、管理关系”的其他单位信息</w:t>
      </w:r>
      <w:r>
        <w:rPr>
          <w:rFonts w:hint="eastAsia"/>
        </w:rPr>
        <w:t xml:space="preserve">如下（如无此情形的，填写“无”）：</w:t>
      </w:r>
      <w:r/>
    </w:p>
    <w:p>
      <w:pPr>
        <w:pStyle w:val="71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14"/>
        <w:ind w:firstLine="480"/>
        <w:spacing w:line="460" w:lineRule="exact"/>
      </w:pPr>
      <w:r>
        <w:rPr>
          <w:rFonts w:hint="eastAsia"/>
        </w:rPr>
        <w:t xml:space="preserve">九、</w:t>
      </w:r>
      <w:r>
        <w:t xml:space="preserve">我单位无以下不良信用记录情形：</w:t>
      </w:r>
      <w:r/>
    </w:p>
    <w:p>
      <w:pPr>
        <w:pStyle w:val="714"/>
        <w:ind w:firstLine="480"/>
        <w:spacing w:line="460" w:lineRule="exact"/>
      </w:pPr>
      <w:r>
        <w:t xml:space="preserve">1</w:t>
      </w:r>
      <w:r>
        <w:rPr>
          <w:rFonts w:hint="eastAsia"/>
        </w:rPr>
        <w:t xml:space="preserve">、在“信用中国”网站被列入失信被执行人和重大税收违法案件当事人名单；</w:t>
      </w:r>
      <w:r/>
    </w:p>
    <w:p>
      <w:pPr>
        <w:pStyle w:val="714"/>
        <w:ind w:firstLine="480"/>
        <w:spacing w:line="460" w:lineRule="exact"/>
      </w:pPr>
      <w:r>
        <w:t xml:space="preserve">2</w:t>
      </w:r>
      <w:r>
        <w:rPr>
          <w:rFonts w:hint="eastAsia"/>
        </w:rPr>
        <w:t xml:space="preserve">、在“中国政府采购网”网站被列入政府采购严重违法失信行为记录名单；</w:t>
      </w:r>
      <w:r/>
    </w:p>
    <w:p>
      <w:pPr>
        <w:pStyle w:val="714"/>
        <w:ind w:firstLine="480"/>
        <w:spacing w:line="460" w:lineRule="exact"/>
      </w:pPr>
      <w:r>
        <w:t xml:space="preserve">3</w:t>
      </w:r>
      <w:r>
        <w:rPr>
          <w:rFonts w:hint="eastAsia"/>
        </w:rPr>
        <w:t xml:space="preserve">、</w:t>
      </w:r>
      <w:r>
        <w:t xml:space="preserve">不符合《政府采购法》第二十二条规定的条件。</w:t>
      </w:r>
      <w:r/>
    </w:p>
    <w:p>
      <w:pPr>
        <w:pStyle w:val="714"/>
        <w:ind w:firstLine="480"/>
        <w:spacing w:line="460" w:lineRule="exact"/>
      </w:pPr>
      <w:r/>
      <w:r/>
    </w:p>
    <w:p>
      <w:pPr>
        <w:pStyle w:val="71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4"/>
        <w:ind w:firstLine="480"/>
        <w:spacing w:line="460" w:lineRule="exact"/>
      </w:pPr>
      <w:r/>
      <w:r/>
    </w:p>
    <w:p>
      <w:pPr>
        <w:pStyle w:val="714"/>
        <w:ind w:firstLine="480"/>
        <w:spacing w:line="460" w:lineRule="exact"/>
      </w:pPr>
      <w:r/>
      <w:r/>
    </w:p>
    <w:p>
      <w:pPr>
        <w:pStyle w:val="714"/>
        <w:ind w:firstLine="480"/>
        <w:spacing w:line="460" w:lineRule="exact"/>
      </w:pPr>
      <w:r>
        <w:rPr>
          <w:rFonts w:hint="eastAsia"/>
        </w:rPr>
        <w:t xml:space="preserve">                                            供应商：（加盖公章）</w:t>
      </w:r>
      <w:r/>
    </w:p>
    <w:p>
      <w:pPr>
        <w:pStyle w:val="714"/>
        <w:ind w:firstLine="480"/>
        <w:spacing w:line="460" w:lineRule="exact"/>
      </w:pPr>
      <w:r>
        <w:rPr>
          <w:rFonts w:hint="eastAsia"/>
        </w:rPr>
        <w:t xml:space="preserve">                                           法定代表人（或单位负责人）签字或盖章：</w:t>
      </w:r>
      <w:r/>
    </w:p>
    <w:p>
      <w:pPr>
        <w:pStyle w:val="714"/>
        <w:ind w:firstLine="4305"/>
        <w:spacing w:line="460" w:lineRule="exact"/>
        <w:rPr>
          <w:rFonts w:hint="eastAsia"/>
        </w:rPr>
      </w:pPr>
      <w:r>
        <w:rPr>
          <w:rFonts w:hint="eastAsia"/>
        </w:rPr>
        <w:t xml:space="preserve">日期：    年    月    日</w:t>
      </w:r>
      <w:r/>
    </w:p>
    <w:p>
      <w:pPr>
        <w:pStyle w:val="699"/>
        <w:spacing w:line="360" w:lineRule="auto"/>
        <w:rPr>
          <w:rFonts w:hint="eastAsia"/>
          <w:sz w:val="24"/>
        </w:rPr>
      </w:pPr>
      <w:r>
        <w:rPr>
          <w:rFonts w:hint="eastAsia"/>
          <w:sz w:val="24"/>
        </w:rPr>
      </w:r>
      <w:r/>
    </w:p>
    <w:p>
      <w:pPr>
        <w:pStyle w:val="699"/>
        <w:spacing w:line="360" w:lineRule="auto"/>
        <w:rPr>
          <w:rFonts w:hint="eastAsia"/>
          <w:sz w:val="24"/>
        </w:rPr>
      </w:pPr>
      <w:r>
        <w:rPr>
          <w:rFonts w:hint="eastAsia"/>
          <w:sz w:val="24"/>
        </w:rPr>
      </w:r>
      <w:r/>
    </w:p>
    <w:p>
      <w:pPr>
        <w:pStyle w:val="699"/>
        <w:spacing w:line="360" w:lineRule="auto"/>
        <w:rPr>
          <w:rFonts w:hint="eastAsia"/>
          <w:sz w:val="24"/>
        </w:rPr>
      </w:pPr>
      <w:r>
        <w:rPr>
          <w:rFonts w:hint="eastAsia"/>
          <w:sz w:val="24"/>
        </w:rPr>
      </w:r>
      <w:r/>
    </w:p>
    <w:p>
      <w:pPr>
        <w:pStyle w:val="699"/>
        <w:spacing w:line="360" w:lineRule="auto"/>
        <w:rPr>
          <w:sz w:val="24"/>
        </w:rPr>
      </w:pPr>
      <w:r>
        <w:rPr>
          <w:sz w:val="24"/>
        </w:rPr>
        <w:t xml:space="preserve">说明：</w:t>
      </w:r>
      <w:r>
        <w:rPr>
          <w:rFonts w:hint="eastAsia"/>
          <w:sz w:val="24"/>
        </w:rPr>
        <w:t xml:space="preserve">供应商承诺不实的，依据《政府采购</w:t>
      </w:r>
      <w:r>
        <w:rPr>
          <w:rFonts w:hint="eastAsia"/>
          <w:sz w:val="24"/>
        </w:rPr>
        <w:t xml:space="preserve">法》第七十七条“提供虚假材料谋取中标、成交的”有关规定予以处理</w:t>
      </w:r>
      <w:r>
        <w:rPr>
          <w:sz w:val="24"/>
        </w:rPr>
        <w:t xml:space="preserve">。</w:t>
      </w:r>
      <w:r/>
    </w:p>
    <w:p>
      <w:pPr>
        <w:pStyle w:val="69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4"/>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4"/>
        <w:ind w:left="480" w:firstLine="480"/>
        <w:rPr>
          <w:rFonts w:hint="eastAsia"/>
          <w:sz w:val="24"/>
          <w:szCs w:val="24"/>
        </w:rPr>
      </w:pPr>
      <w:r>
        <w:rPr>
          <w:rFonts w:hint="eastAsia"/>
          <w:sz w:val="24"/>
          <w:szCs w:val="24"/>
        </w:rPr>
        <w:t xml:space="preserve">本授权书于______年____月____日起生效，特此声明。</w:t>
      </w:r>
      <w:r/>
    </w:p>
    <w:p>
      <w:pPr>
        <w:pStyle w:val="78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8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4"/>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84"/>
        <w:ind w:left="480" w:firstLine="480"/>
        <w:rPr>
          <w:rFonts w:hint="eastAsia"/>
          <w:sz w:val="24"/>
          <w:szCs w:val="24"/>
          <w:u w:val="single"/>
        </w:rPr>
      </w:pPr>
      <w:r>
        <w:rPr>
          <w:rFonts w:hint="eastAsia"/>
          <w:sz w:val="24"/>
          <w:szCs w:val="24"/>
        </w:rPr>
        <w:t xml:space="preserve">      日期：</w:t>
      </w:r>
      <w:bookmarkStart w:id="187" w:name="_Hlt26671380"/>
      <w:r/>
      <w:bookmarkEnd w:id="187"/>
      <w:r/>
      <w:bookmarkStart w:id="188" w:name="_格式3__银行出具的资信证明"/>
      <w:r/>
      <w:bookmarkEnd w:id="188"/>
      <w:r/>
      <w:bookmarkStart w:id="189" w:name="_Hlt26955070"/>
      <w:r/>
      <w:bookmarkEnd w:id="189"/>
      <w:r>
        <w:rPr>
          <w:rFonts w:hint="eastAsia"/>
          <w:sz w:val="24"/>
          <w:szCs w:val="24"/>
          <w:u w:val="single"/>
        </w:rPr>
        <w:t xml:space="preserve">                                         </w:t>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784"/>
        <w:ind w:left="480" w:firstLine="480"/>
        <w:rPr>
          <w:rFonts w:hint="eastAsia"/>
          <w:sz w:val="24"/>
          <w:szCs w:val="24"/>
          <w:u w:val="single"/>
        </w:rPr>
      </w:pPr>
      <w:r>
        <w:rPr>
          <w:rFonts w:hint="eastAsia"/>
          <w:sz w:val="24"/>
          <w:szCs w:val="24"/>
          <w:u w:val="single"/>
        </w:rPr>
      </w:r>
      <w:r/>
    </w:p>
    <w:p>
      <w:pPr>
        <w:pStyle w:val="699"/>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699"/>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9"/>
        <w:ind w:firstLine="480"/>
        <w:jc w:val="left"/>
        <w:spacing w:line="420" w:lineRule="exact"/>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w:t>
      </w:r>
      <w:r>
        <w:rPr>
          <w:rFonts w:hint="eastAsia" w:ascii="宋体" w:hAnsi="宋体"/>
          <w:sz w:val="24"/>
          <w:szCs w:val="21"/>
        </w:rPr>
        <w:t xml:space="preserve">商文件，正式授权下述被授权人______(姓名)代表我方______________（供应商的名称），全权处理本次项目磋商的有关事宜。</w:t>
      </w:r>
      <w:r/>
    </w:p>
    <w:p>
      <w:pPr>
        <w:pStyle w:val="699"/>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699"/>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69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9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69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69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69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pStyle w:val="69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99"/>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w:t>
      </w:r>
      <w:r>
        <w:rPr>
          <w:rFonts w:hint="eastAsia" w:ascii="宋体" w:hAnsi="宋体"/>
          <w:sz w:val="24"/>
          <w:szCs w:val="21"/>
        </w:rPr>
        <w:t xml:space="preserve">__月____日</w:t>
      </w:r>
      <w:r/>
    </w:p>
    <w:p>
      <w:pPr>
        <w:pStyle w:val="69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9"/>
        <w:ind w:firstLine="240"/>
        <w:jc w:val="center"/>
        <w:spacing w:line="560" w:lineRule="exact"/>
        <w:rPr>
          <w:rFonts w:ascii="宋体" w:hAnsi="宋体"/>
          <w:bCs/>
          <w:sz w:val="24"/>
          <w:szCs w:val="21"/>
        </w:rPr>
      </w:pPr>
      <w:r>
        <w:rPr>
          <w:rFonts w:ascii="宋体" w:hAnsi="宋体"/>
          <w:bCs/>
          <w:sz w:val="24"/>
          <w:szCs w:val="21"/>
        </w:rPr>
      </w:r>
      <w:r/>
    </w:p>
    <w:p>
      <w:pPr>
        <w:pStyle w:val="69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9"/>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69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其他未列明</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9"/>
        <w:ind w:firstLine="360"/>
        <w:spacing w:line="560" w:lineRule="exact"/>
        <w:rPr>
          <w:rFonts w:hint="eastAsia" w:ascii="宋体" w:hAnsi="宋体"/>
          <w:sz w:val="24"/>
          <w:szCs w:val="24"/>
        </w:rPr>
      </w:pPr>
      <w:r>
        <w:rPr>
          <w:rFonts w:hint="eastAsia" w:ascii="宋体" w:hAnsi="宋体"/>
          <w:sz w:val="24"/>
          <w:szCs w:val="24"/>
        </w:rPr>
        <w:t xml:space="preserve">……</w:t>
      </w:r>
      <w:r/>
    </w:p>
    <w:p>
      <w:pPr>
        <w:pStyle w:val="69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9"/>
        <w:ind w:firstLine="360"/>
        <w:spacing w:line="560" w:lineRule="exact"/>
        <w:rPr>
          <w:rFonts w:hint="eastAsia" w:ascii="宋体" w:hAnsi="宋体"/>
          <w:sz w:val="24"/>
          <w:szCs w:val="24"/>
        </w:rPr>
      </w:pPr>
      <w:r>
        <w:rPr>
          <w:rFonts w:hint="eastAsia" w:ascii="宋体" w:hAnsi="宋体"/>
          <w:sz w:val="24"/>
          <w:szCs w:val="24"/>
        </w:rPr>
        <w:t xml:space="preserve">本企业对上述声明内容</w:t>
      </w:r>
      <w:r>
        <w:rPr>
          <w:rFonts w:hint="eastAsia" w:ascii="宋体" w:hAnsi="宋体"/>
          <w:sz w:val="24"/>
          <w:szCs w:val="24"/>
        </w:rPr>
        <w:t xml:space="preserve">的真实性负责。如有虚假，将依法承担相应责任</w:t>
      </w:r>
      <w:r/>
    </w:p>
    <w:p>
      <w:pPr>
        <w:pStyle w:val="699"/>
        <w:ind w:right="720"/>
        <w:spacing w:line="560" w:lineRule="exact"/>
        <w:rPr>
          <w:rFonts w:hint="eastAsia" w:ascii="宋体" w:hAnsi="宋体"/>
          <w:sz w:val="24"/>
          <w:szCs w:val="24"/>
        </w:rPr>
      </w:pPr>
      <w:r>
        <w:rPr>
          <w:rFonts w:hint="eastAsia" w:ascii="宋体" w:hAnsi="宋体"/>
          <w:sz w:val="24"/>
          <w:szCs w:val="24"/>
        </w:rPr>
      </w:r>
      <w:r/>
    </w:p>
    <w:p>
      <w:pPr>
        <w:pStyle w:val="69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9"/>
        <w:ind w:firstLine="240"/>
        <w:spacing w:line="560" w:lineRule="exact"/>
        <w:rPr>
          <w:rFonts w:hint="eastAsia" w:ascii="宋体" w:hAnsi="宋体"/>
          <w:sz w:val="24"/>
          <w:szCs w:val="24"/>
        </w:rPr>
      </w:pPr>
      <w:r>
        <w:rPr>
          <w:rFonts w:hint="eastAsia" w:ascii="宋体" w:hAnsi="宋体"/>
          <w:sz w:val="24"/>
          <w:szCs w:val="24"/>
        </w:rPr>
      </w:r>
      <w:r/>
    </w:p>
    <w:p>
      <w:pPr>
        <w:pStyle w:val="699"/>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9"/>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成交供应商为小微企业的，</w:t>
      </w:r>
      <w:r>
        <w:rPr>
          <w:rFonts w:hint="eastAsia" w:ascii="宋体" w:hAnsi="宋体"/>
          <w:sz w:val="24"/>
        </w:rPr>
        <w:t xml:space="preserve">此声明函将随成交结果同时公告，接受社会监督。</w:t>
      </w:r>
      <w:r>
        <w:rPr>
          <w:rFonts w:hint="eastAsia" w:ascii="宋体" w:hAnsi="宋体"/>
          <w:sz w:val="24"/>
          <w:szCs w:val="24"/>
        </w:rPr>
      </w:r>
      <w:r/>
    </w:p>
    <w:p>
      <w:pPr>
        <w:pStyle w:val="69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9"/>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699"/>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99"/>
        <w:ind w:firstLine="480"/>
        <w:spacing w:line="588" w:lineRule="exact"/>
        <w:rPr>
          <w:rFonts w:hint="eastAsia" w:ascii="宋体" w:hAnsi="宋体"/>
          <w:sz w:val="24"/>
          <w:szCs w:val="21"/>
        </w:rPr>
      </w:pPr>
      <w:r>
        <w:rPr>
          <w:rFonts w:hint="eastAsia" w:ascii="宋体" w:hAnsi="宋体"/>
          <w:sz w:val="24"/>
          <w:szCs w:val="21"/>
        </w:rPr>
      </w:r>
      <w:r/>
    </w:p>
    <w:p>
      <w:pPr>
        <w:pStyle w:val="699"/>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ascii="宋体" w:hAnsi="宋体"/>
          <w:sz w:val="24"/>
          <w:szCs w:val="21"/>
        </w:rPr>
      </w:r>
      <w:r/>
    </w:p>
    <w:p>
      <w:pPr>
        <w:pStyle w:val="699"/>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99"/>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9"/>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rPr>
        <w:t xml:space="preserve"> 日  期：</w:t>
      </w:r>
      <w:r>
        <w:rPr>
          <w:rFonts w:ascii="宋体" w:hAnsi="宋体"/>
          <w:sz w:val="24"/>
          <w:szCs w:val="21"/>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9"/>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9"/>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9"/>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9"/>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99"/>
        <w:ind w:firstLine="645"/>
        <w:spacing w:line="560" w:lineRule="exact"/>
        <w:rPr>
          <w:rFonts w:hint="eastAsia" w:ascii="宋体" w:hAnsi="宋体"/>
          <w:sz w:val="24"/>
          <w:szCs w:val="21"/>
        </w:rPr>
      </w:pPr>
      <w:r>
        <w:rPr>
          <w:rFonts w:hint="eastAsia" w:ascii="宋体" w:hAnsi="宋体"/>
          <w:sz w:val="24"/>
          <w:szCs w:val="21"/>
        </w:rPr>
      </w:r>
      <w:r/>
    </w:p>
    <w:p>
      <w:pPr>
        <w:pStyle w:val="699"/>
        <w:ind w:firstLine="645"/>
        <w:spacing w:line="560" w:lineRule="exac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9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99"/>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9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9"/>
        <w:ind w:firstLine="645"/>
        <w:spacing w:line="560" w:lineRule="exact"/>
        <w:rPr>
          <w:rFonts w:hint="eastAsia" w:ascii="宋体" w:hAnsi="宋体"/>
          <w:sz w:val="24"/>
          <w:szCs w:val="21"/>
        </w:rPr>
      </w:pPr>
      <w:r>
        <w:rPr>
          <w:rFonts w:hint="eastAsia" w:ascii="宋体" w:hAnsi="宋体"/>
          <w:sz w:val="24"/>
          <w:szCs w:val="21"/>
        </w:rPr>
      </w:r>
      <w:r/>
    </w:p>
    <w:p>
      <w:pPr>
        <w:pStyle w:val="699"/>
        <w:spacing w:line="460" w:lineRule="exact"/>
        <w:rPr>
          <w:rFonts w:hint="eastAsia" w:ascii="宋体" w:hAnsi="宋体"/>
          <w:bCs/>
          <w:sz w:val="24"/>
          <w:szCs w:val="21"/>
        </w:rPr>
      </w:pPr>
      <w:r>
        <w:rPr>
          <w:rFonts w:hint="eastAsia" w:ascii="宋体" w:hAnsi="宋体"/>
          <w:bCs/>
          <w:sz w:val="24"/>
          <w:szCs w:val="21"/>
        </w:rPr>
      </w:r>
      <w:r/>
    </w:p>
    <w:p>
      <w:pPr>
        <w:pStyle w:val="699"/>
        <w:spacing w:line="460" w:lineRule="exact"/>
        <w:rPr>
          <w:rFonts w:hint="eastAsia" w:ascii="宋体" w:hAnsi="宋体"/>
          <w:bCs/>
          <w:sz w:val="24"/>
          <w:szCs w:val="21"/>
        </w:rPr>
      </w:pPr>
      <w:r>
        <w:rPr>
          <w:rFonts w:hint="eastAsia" w:ascii="宋体" w:hAnsi="宋体"/>
          <w:bCs/>
          <w:sz w:val="24"/>
          <w:szCs w:val="21"/>
        </w:rPr>
      </w:r>
      <w:r/>
    </w:p>
    <w:p>
      <w:pPr>
        <w:pStyle w:val="699"/>
        <w:spacing w:line="460" w:lineRule="exact"/>
        <w:rPr>
          <w:rFonts w:hint="eastAsia" w:ascii="宋体" w:hAnsi="宋体"/>
          <w:bCs/>
          <w:sz w:val="24"/>
          <w:szCs w:val="21"/>
        </w:rPr>
      </w:pPr>
      <w:r>
        <w:rPr>
          <w:rFonts w:hint="eastAsia" w:ascii="宋体" w:hAnsi="宋体"/>
          <w:bCs/>
          <w:sz w:val="24"/>
          <w:szCs w:val="21"/>
        </w:rPr>
      </w:r>
      <w:r/>
    </w:p>
    <w:p>
      <w:pPr>
        <w:pStyle w:val="699"/>
        <w:spacing w:line="460" w:lineRule="exact"/>
        <w:rPr>
          <w:rFonts w:hint="eastAsia" w:ascii="宋体" w:hAnsi="宋体"/>
          <w:bCs/>
          <w:sz w:val="24"/>
          <w:szCs w:val="21"/>
        </w:rPr>
      </w:pPr>
      <w:r>
        <w:rPr>
          <w:rFonts w:hint="eastAsia" w:ascii="宋体" w:hAnsi="宋体"/>
          <w:bCs/>
          <w:sz w:val="24"/>
          <w:szCs w:val="21"/>
        </w:rPr>
      </w:r>
      <w:r/>
    </w:p>
    <w:p>
      <w:pPr>
        <w:pStyle w:val="699"/>
        <w:spacing w:line="460" w:lineRule="exact"/>
        <w:rPr>
          <w:rFonts w:hint="eastAsia" w:ascii="宋体" w:hAnsi="宋体"/>
          <w:bCs/>
          <w:sz w:val="24"/>
          <w:szCs w:val="21"/>
        </w:rPr>
      </w:pPr>
      <w:r>
        <w:rPr>
          <w:rFonts w:hint="eastAsia" w:ascii="宋体" w:hAnsi="宋体"/>
          <w:bCs/>
          <w:sz w:val="24"/>
          <w:szCs w:val="21"/>
        </w:rPr>
      </w:r>
      <w:r/>
    </w:p>
    <w:p>
      <w:pPr>
        <w:pStyle w:val="699"/>
        <w:spacing w:line="460" w:lineRule="exact"/>
        <w:rPr>
          <w:rFonts w:hint="eastAsia" w:ascii="宋体" w:hAnsi="宋体"/>
          <w:bCs/>
          <w:sz w:val="24"/>
          <w:szCs w:val="21"/>
        </w:rPr>
      </w:pPr>
      <w:r>
        <w:rPr>
          <w:rFonts w:hint="eastAsia" w:ascii="宋体" w:hAnsi="宋体"/>
          <w:bCs/>
          <w:sz w:val="24"/>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rPr>
          <w:rFonts w:hint="eastAsia" w:ascii="Times New Roman" w:hAnsi="Times New Roman"/>
          <w:szCs w:val="21"/>
        </w:rPr>
      </w:pPr>
      <w:r>
        <w:rPr>
          <w:rFonts w:hint="eastAsia" w:ascii="Times New Roman" w:hAnsi="Times New Roman"/>
          <w:szCs w:val="21"/>
        </w:rPr>
      </w:r>
      <w:r/>
    </w:p>
    <w:p>
      <w:pPr>
        <w:pStyle w:val="699"/>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总报价（人民币：元）</w:t>
            </w:r>
            <w:r>
              <w:rPr>
                <w:rFonts w:ascii="宋体" w:hAnsi="宋体"/>
                <w:sz w:val="24"/>
                <w:szCs w:val="24"/>
              </w:rPr>
            </w:r>
            <w:r/>
          </w:p>
        </w:tc>
        <w:tc>
          <w:tcPr>
            <w:tcW w:w="1798" w:type="dxa"/>
            <w:vAlign w:val="top"/>
            <w:textDirection w:val="lrTb"/>
            <w:noWrap w:val="false"/>
          </w:tcPr>
          <w:p>
            <w:pPr>
              <w:pStyle w:val="699"/>
              <w:spacing w:line="0" w:lineRule="atLeast"/>
              <w:rPr>
                <w:rFonts w:ascii="宋体" w:hAnsi="宋体"/>
                <w:sz w:val="24"/>
                <w:szCs w:val="24"/>
              </w:rPr>
            </w:pPr>
            <w:r>
              <w:rPr>
                <w:rFonts w:ascii="宋体" w:hAnsi="宋体"/>
                <w:sz w:val="24"/>
                <w:szCs w:val="24"/>
              </w:rPr>
            </w:r>
            <w:r/>
          </w:p>
        </w:tc>
      </w:tr>
    </w:tbl>
    <w:p>
      <w:pPr>
        <w:pStyle w:val="699"/>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9"/>
        <w:rPr>
          <w:rFonts w:hint="eastAsia" w:ascii="宋体" w:hAnsi="宋体"/>
          <w:sz w:val="24"/>
          <w:szCs w:val="24"/>
          <w:u w:val="single"/>
        </w:rPr>
      </w:pPr>
      <w:r>
        <w:rPr>
          <w:rFonts w:hint="eastAsia" w:ascii="宋体" w:hAnsi="宋体"/>
          <w:sz w:val="24"/>
          <w:szCs w:val="24"/>
          <w:u w:val="single"/>
        </w:rPr>
      </w:r>
      <w:r/>
    </w:p>
    <w:p>
      <w:pPr>
        <w:pStyle w:val="699"/>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pStyle w:val="699"/>
        <w:rPr>
          <w:rFonts w:ascii="宋体" w:hAnsi="宋体"/>
          <w:sz w:val="24"/>
          <w:szCs w:val="24"/>
        </w:rPr>
      </w:pPr>
      <w:r>
        <w:rPr>
          <w:rFonts w:ascii="宋体" w:hAnsi="宋体"/>
          <w:sz w:val="24"/>
          <w:szCs w:val="24"/>
        </w:rPr>
      </w:r>
      <w:r/>
    </w:p>
    <w:p>
      <w:pPr>
        <w:pStyle w:val="699"/>
        <w:rPr>
          <w:rFonts w:ascii="宋体" w:hAnsi="宋体"/>
          <w:sz w:val="24"/>
          <w:szCs w:val="24"/>
        </w:rPr>
      </w:pPr>
      <w:r>
        <w:rPr>
          <w:rFonts w:ascii="宋体" w:hAnsi="宋体"/>
          <w:sz w:val="24"/>
          <w:szCs w:val="24"/>
        </w:rPr>
      </w:r>
      <w:r/>
    </w:p>
    <w:p>
      <w:pPr>
        <w:pStyle w:val="699"/>
        <w:rPr>
          <w:rFonts w:ascii="宋体" w:hAnsi="宋体"/>
          <w:sz w:val="24"/>
          <w:szCs w:val="24"/>
        </w:rPr>
      </w:pPr>
      <w:r>
        <w:rPr>
          <w:rFonts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9"/>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超出、</w:t>
            </w:r>
            <w:r/>
          </w:p>
          <w:p>
            <w:pPr>
              <w:pStyle w:val="69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证明</w:t>
            </w:r>
            <w:r/>
          </w:p>
          <w:p>
            <w:pPr>
              <w:pStyle w:val="69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bl>
    <w:p>
      <w:pPr>
        <w:pStyle w:val="699"/>
        <w:rPr>
          <w:rFonts w:hint="eastAsia" w:ascii="宋体" w:hAnsi="宋体"/>
          <w:sz w:val="24"/>
          <w:szCs w:val="24"/>
        </w:rPr>
      </w:pPr>
      <w:r>
        <w:rPr>
          <w:rFonts w:hint="eastAsia" w:ascii="宋体" w:hAnsi="宋体"/>
          <w:sz w:val="24"/>
          <w:szCs w:val="24"/>
        </w:rPr>
        <w:t xml:space="preserve">注： 行数不够，可自行添加。</w:t>
      </w:r>
      <w:r/>
    </w:p>
    <w:p>
      <w:pPr>
        <w:pStyle w:val="699"/>
        <w:jc w:val="center"/>
        <w:rPr>
          <w:rFonts w:hint="eastAsia" w:ascii="黑体" w:hAnsi="Arial" w:eastAsia="黑体"/>
          <w:b/>
          <w:sz w:val="36"/>
          <w:szCs w:val="21"/>
        </w:rPr>
      </w:pPr>
      <w:r>
        <w:rPr>
          <w:rFonts w:hint="eastAsia" w:ascii="黑体" w:hAnsi="Arial" w:eastAsia="黑体"/>
          <w:b/>
          <w:sz w:val="36"/>
          <w:szCs w:val="21"/>
        </w:rPr>
      </w:r>
      <w:r/>
    </w:p>
    <w:p>
      <w:pPr>
        <w:pStyle w:val="699"/>
        <w:jc w:val="center"/>
        <w:rPr>
          <w:rFonts w:hint="eastAsia" w:ascii="黑体" w:hAnsi="Arial" w:eastAsia="黑体"/>
          <w:b/>
          <w:sz w:val="36"/>
          <w:szCs w:val="21"/>
        </w:rPr>
      </w:pPr>
      <w:r>
        <w:rPr>
          <w:rFonts w:hint="eastAsia" w:ascii="黑体" w:hAnsi="Arial" w:eastAsia="黑体"/>
          <w:b/>
          <w:sz w:val="36"/>
          <w:szCs w:val="21"/>
        </w:rPr>
      </w:r>
      <w:r/>
    </w:p>
    <w:p>
      <w:pPr>
        <w:pStyle w:val="699"/>
        <w:jc w:val="center"/>
        <w:rPr>
          <w:rFonts w:hint="eastAsia" w:ascii="黑体" w:hAnsi="Arial" w:eastAsia="黑体"/>
          <w:b/>
          <w:sz w:val="36"/>
          <w:szCs w:val="21"/>
        </w:rPr>
      </w:pPr>
      <w:r>
        <w:rPr>
          <w:rFonts w:hint="eastAsia" w:ascii="黑体" w:hAnsi="Arial" w:eastAsia="黑体"/>
          <w:b/>
          <w:sz w:val="36"/>
          <w:szCs w:val="21"/>
        </w:rPr>
      </w:r>
      <w:r/>
    </w:p>
    <w:p>
      <w:pPr>
        <w:pStyle w:val="699"/>
        <w:jc w:val="center"/>
        <w:rPr>
          <w:rFonts w:hint="eastAsia" w:ascii="黑体" w:hAnsi="Arial" w:eastAsia="黑体"/>
          <w:b/>
          <w:sz w:val="36"/>
          <w:szCs w:val="21"/>
        </w:rPr>
      </w:pPr>
      <w:r>
        <w:rPr>
          <w:rFonts w:hint="eastAsia" w:ascii="黑体" w:hAnsi="Arial" w:eastAsia="黑体"/>
          <w:b/>
          <w:sz w:val="36"/>
          <w:szCs w:val="21"/>
        </w:rPr>
      </w:r>
      <w:r/>
    </w:p>
    <w:p>
      <w:pPr>
        <w:pStyle w:val="699"/>
        <w:rPr>
          <w:rFonts w:hint="eastAsia" w:ascii="黑体" w:hAnsi="Arial" w:eastAsia="黑体"/>
          <w:sz w:val="32"/>
          <w:szCs w:val="21"/>
        </w:rPr>
      </w:pPr>
      <w:r>
        <w:rPr>
          <w:rFonts w:hint="eastAsia" w:ascii="黑体" w:hAnsi="Arial" w:eastAsia="黑体"/>
          <w:sz w:val="32"/>
          <w:szCs w:val="21"/>
        </w:rPr>
      </w:r>
      <w:r/>
    </w:p>
    <w:p>
      <w:pPr>
        <w:pStyle w:val="699"/>
        <w:rPr>
          <w:rFonts w:hint="eastAsia" w:ascii="黑体" w:hAnsi="Arial" w:eastAsia="黑体"/>
          <w:sz w:val="32"/>
          <w:szCs w:val="21"/>
        </w:rPr>
      </w:pPr>
      <w:r>
        <w:rPr>
          <w:rFonts w:hint="eastAsia" w:ascii="黑体" w:hAnsi="Arial" w:eastAsia="黑体"/>
          <w:sz w:val="32"/>
          <w:szCs w:val="21"/>
        </w:rPr>
      </w:r>
      <w:r/>
    </w:p>
    <w:p>
      <w:pPr>
        <w:pStyle w:val="699"/>
        <w:rPr>
          <w:rFonts w:hint="eastAsia" w:ascii="黑体" w:hAnsi="Arial" w:eastAsia="黑体"/>
          <w:sz w:val="32"/>
          <w:szCs w:val="21"/>
        </w:rPr>
      </w:pPr>
      <w:r>
        <w:rPr>
          <w:rFonts w:hint="eastAsia" w:ascii="黑体" w:hAnsi="Arial" w:eastAsia="黑体"/>
          <w:sz w:val="32"/>
          <w:szCs w:val="21"/>
        </w:rPr>
      </w:r>
      <w:r/>
    </w:p>
    <w:p>
      <w:pPr>
        <w:pStyle w:val="699"/>
        <w:rPr>
          <w:rFonts w:hint="eastAsia" w:ascii="黑体" w:hAnsi="Arial" w:eastAsia="黑体"/>
          <w:sz w:val="32"/>
          <w:szCs w:val="21"/>
        </w:rPr>
      </w:pPr>
      <w:r>
        <w:rPr>
          <w:rFonts w:hint="eastAsia" w:ascii="黑体" w:hAnsi="Arial" w:eastAsia="黑体"/>
          <w:sz w:val="32"/>
          <w:szCs w:val="21"/>
        </w:rPr>
      </w:r>
      <w:r/>
    </w:p>
    <w:p>
      <w:pPr>
        <w:pStyle w:val="699"/>
        <w:rPr>
          <w:rFonts w:hint="eastAsia" w:ascii="黑体" w:hAnsi="Arial" w:eastAsia="黑体"/>
          <w:sz w:val="32"/>
          <w:szCs w:val="21"/>
        </w:rPr>
      </w:pPr>
      <w:r>
        <w:rPr>
          <w:rFonts w:hint="eastAsia" w:ascii="黑体" w:hAnsi="Arial" w:eastAsia="黑体"/>
          <w:sz w:val="32"/>
          <w:szCs w:val="21"/>
        </w:rPr>
      </w:r>
      <w:r/>
    </w:p>
    <w:p>
      <w:pPr>
        <w:pStyle w:val="699"/>
        <w:jc w:val="center"/>
        <w:rPr>
          <w:rFonts w:hint="eastAsia" w:ascii="黑体" w:hAnsi="黑体" w:eastAsia="黑体"/>
          <w:b/>
          <w:sz w:val="32"/>
          <w:szCs w:val="32"/>
        </w:rPr>
      </w:pPr>
      <w:r/>
      <w:bookmarkEnd w:id="186"/>
      <w:r/>
      <w:bookmarkStart w:id="190" w:name="_Hlt26955054"/>
      <w:r/>
      <w:bookmarkEnd w:id="19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9"/>
              <w:jc w:val="left"/>
              <w:rPr>
                <w:b/>
                <w:color w:val="000000"/>
                <w:sz w:val="24"/>
              </w:rPr>
            </w:pPr>
            <w:r/>
            <w:bookmarkStart w:id="191" w:name="_Hlt26782999"/>
            <w:r/>
            <w:bookmarkEnd w:id="191"/>
            <w:r/>
            <w:bookmarkStart w:id="192" w:name="_Hlt26671372"/>
            <w:r/>
            <w:bookmarkEnd w:id="192"/>
            <w:r/>
            <w:bookmarkStart w:id="193" w:name="_Hlt26609391"/>
            <w:r/>
            <w:bookmarkEnd w:id="193"/>
            <w:r/>
            <w:bookmarkStart w:id="194" w:name="_Hlt26580838"/>
            <w:r/>
            <w:bookmarkEnd w:id="194"/>
            <w:r/>
            <w:bookmarkStart w:id="195" w:name="_Hlt26955056"/>
            <w:r/>
            <w:bookmarkEnd w:id="195"/>
            <w:r/>
            <w:bookmarkStart w:id="196" w:name="_Hlt26955064"/>
            <w:r/>
            <w:bookmarkEnd w:id="196"/>
            <w:r/>
            <w:bookmarkStart w:id="197" w:name="_Hlt26671343"/>
            <w:r/>
            <w:bookmarkEnd w:id="197"/>
            <w:r/>
            <w:bookmarkStart w:id="198" w:name="_Hlt24879081"/>
            <w:r/>
            <w:bookmarkEnd w:id="198"/>
            <w:r>
              <w:rPr>
                <w:rFonts w:hint="eastAsia"/>
                <w:b/>
                <w:color w:val="000000"/>
                <w:sz w:val="24"/>
              </w:rPr>
              <w:t xml:space="preserve">对本项目商务要求条款的偏离情况（请进行勾选）：</w:t>
            </w:r>
            <w:r>
              <w:rPr>
                <w:b/>
                <w:color w:val="000000"/>
                <w:sz w:val="24"/>
              </w:rPr>
            </w:r>
            <w:r/>
          </w:p>
          <w:p>
            <w:pPr>
              <w:pStyle w:val="69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超出、</w:t>
            </w:r>
            <w:r/>
          </w:p>
          <w:p>
            <w:pPr>
              <w:pStyle w:val="69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证明</w:t>
            </w:r>
            <w:r/>
          </w:p>
          <w:p>
            <w:pPr>
              <w:pStyle w:val="69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bl>
    <w:p>
      <w:pPr>
        <w:pStyle w:val="699"/>
        <w:rPr>
          <w:rFonts w:hint="eastAsia" w:ascii="宋体" w:hAnsi="宋体"/>
          <w:sz w:val="24"/>
          <w:szCs w:val="24"/>
        </w:rPr>
      </w:pPr>
      <w:r>
        <w:rPr>
          <w:rFonts w:hint="eastAsia" w:ascii="宋体" w:hAnsi="宋体"/>
          <w:sz w:val="24"/>
          <w:szCs w:val="24"/>
        </w:rPr>
        <w:t xml:space="preserve">注： 行数不够，可自行添加。</w:t>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9"/>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9"/>
        <w:ind w:firstLine="480"/>
        <w:rPr>
          <w:sz w:val="24"/>
          <w:szCs w:val="24"/>
        </w:rPr>
      </w:pPr>
      <w:r>
        <w:rPr>
          <w:rFonts w:hint="eastAsia" w:ascii="宋体" w:hAnsi="宋体"/>
          <w:sz w:val="24"/>
          <w:szCs w:val="24"/>
        </w:rPr>
        <w:t xml:space="preserve">项目名称：</w:t>
      </w:r>
      <w:r>
        <w:rPr>
          <w:sz w:val="24"/>
          <w:szCs w:val="24"/>
        </w:rPr>
      </w:r>
      <w:r/>
    </w:p>
    <w:p>
      <w:pPr>
        <w:pStyle w:val="69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9"/>
        <w:rPr>
          <w:rFonts w:ascii="宋体" w:hAnsi="宋体"/>
          <w:sz w:val="24"/>
          <w:szCs w:val="24"/>
        </w:rPr>
      </w:pPr>
      <w:r>
        <w:rPr>
          <w:rFonts w:ascii="宋体" w:hAnsi="宋体"/>
          <w:sz w:val="24"/>
          <w:szCs w:val="24"/>
        </w:rPr>
      </w:r>
      <w:r/>
    </w:p>
    <w:p>
      <w:pPr>
        <w:pStyle w:val="699"/>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9"/>
        <w:ind w:firstLine="480"/>
        <w:rPr>
          <w:rFonts w:hint="eastAsia" w:ascii="宋体" w:hAnsi="宋体"/>
          <w:sz w:val="24"/>
          <w:szCs w:val="24"/>
        </w:rPr>
      </w:pPr>
      <w:r>
        <w:rPr>
          <w:rFonts w:hint="eastAsia" w:ascii="宋体" w:hAnsi="宋体"/>
          <w:sz w:val="24"/>
          <w:szCs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ascii="宋体" w:hAnsi="宋体"/>
          <w:bCs/>
          <w:sz w:val="24"/>
        </w:rPr>
      </w:pPr>
      <w:r>
        <w:rPr>
          <w:rFonts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9"/>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9"/>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699"/>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699"/>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699"/>
              <w:ind w:firstLine="420"/>
              <w:rPr>
                <w:rFonts w:hint="eastAsia" w:ascii="宋体" w:hAnsi="宋体" w:cs="宋体"/>
                <w:color w:val="000000"/>
                <w:szCs w:val="21"/>
              </w:rPr>
            </w:pPr>
            <w:r/>
            <w:bookmarkStart w:id="199" w:name="_Hlk202881408"/>
            <w:r>
              <w:rPr>
                <w:rFonts w:ascii="宋体" w:hAnsi="宋体" w:cs="宋体"/>
                <w:color w:val="000000"/>
                <w:szCs w:val="21"/>
              </w:rPr>
              <w:t xml:space="preserve">投标（响应）供应商</w:t>
            </w:r>
            <w:r>
              <w:rPr>
                <w:rFonts w:hint="eastAsia" w:ascii="宋体" w:hAnsi="宋体" w:cs="宋体"/>
                <w:color w:val="000000"/>
                <w:szCs w:val="21"/>
              </w:rPr>
              <w:t xml:space="preserve">出现</w:t>
            </w:r>
            <w:r>
              <w:rPr>
                <w:rFonts w:ascii="宋体" w:hAnsi="宋体" w:cs="宋体"/>
                <w:color w:val="000000"/>
                <w:szCs w:val="21"/>
              </w:rPr>
              <w:t xml:space="preserve">苏财购〔2025〕62号文件规定</w:t>
            </w:r>
            <w:r>
              <w:rPr>
                <w:rFonts w:hint="eastAsia" w:ascii="宋体" w:hAnsi="宋体" w:cs="宋体"/>
                <w:color w:val="000000"/>
                <w:szCs w:val="21"/>
              </w:rPr>
              <w:t xml:space="preserve">的异常低价情形的，</w:t>
            </w:r>
            <w:r>
              <w:rPr>
                <w:rFonts w:ascii="宋体" w:hAnsi="宋体" w:cs="宋体"/>
                <w:color w:val="000000"/>
                <w:szCs w:val="21"/>
              </w:rPr>
              <w:t xml:space="preserve">评标委员会（评审小组）</w:t>
            </w:r>
            <w:r>
              <w:rPr>
                <w:rFonts w:hint="eastAsia" w:ascii="宋体" w:hAnsi="宋体" w:cs="宋体"/>
                <w:color w:val="000000"/>
                <w:szCs w:val="21"/>
              </w:rPr>
              <w:t xml:space="preserve">将通过苏采云系统要求其在合理的时间内提供</w:t>
            </w:r>
            <w:r>
              <w:rPr>
                <w:rFonts w:ascii="宋体" w:hAnsi="宋体" w:cs="宋体"/>
                <w:color w:val="000000"/>
                <w:szCs w:val="21"/>
              </w:rPr>
              <w:t xml:space="preserve">书面说明</w:t>
            </w:r>
            <w:r>
              <w:rPr>
                <w:rFonts w:ascii="宋体" w:hAnsi="宋体" w:cs="宋体"/>
                <w:color w:val="000000"/>
                <w:szCs w:val="21"/>
              </w:rPr>
              <w:t xml:space="preserve">及相关证明材料</w:t>
            </w:r>
            <w:r>
              <w:rPr>
                <w:rFonts w:hint="eastAsia" w:ascii="宋体" w:hAnsi="宋体" w:cs="宋体"/>
                <w:color w:val="000000"/>
                <w:szCs w:val="21"/>
              </w:rPr>
              <w:t xml:space="preserve">；供应商不能证明其报价合理性的，</w:t>
            </w:r>
            <w:r>
              <w:rPr>
                <w:rFonts w:ascii="宋体" w:hAnsi="宋体" w:cs="宋体"/>
                <w:color w:val="000000"/>
                <w:szCs w:val="21"/>
              </w:rPr>
              <w:t xml:space="preserve">评标委员会（评审小组）</w:t>
            </w:r>
            <w:r>
              <w:rPr>
                <w:rFonts w:hint="eastAsia" w:ascii="宋体" w:hAnsi="宋体" w:cs="宋体"/>
                <w:color w:val="000000"/>
                <w:szCs w:val="21"/>
              </w:rPr>
              <w:t xml:space="preserve">应当将其作为无效响应处理。</w:t>
            </w:r>
            <w:r/>
          </w:p>
          <w:p>
            <w:pPr>
              <w:pStyle w:val="699"/>
              <w:jc w:val="center"/>
              <w:widowControl/>
              <w:rPr>
                <w:rFonts w:ascii="宋体" w:hAnsi="宋体" w:cs="宋体"/>
                <w:color w:val="000000"/>
                <w:szCs w:val="21"/>
              </w:rPr>
            </w:pPr>
            <w:r/>
            <w:bookmarkEnd w:id="199"/>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w:t>
            </w:r>
            <w:r>
              <w:rPr>
                <w:rFonts w:hint="eastAsia" w:ascii="宋体" w:hAnsi="宋体" w:cs="宋体"/>
                <w:color w:val="000000"/>
                <w:szCs w:val="21"/>
              </w:rPr>
              <w:t xml:space="preserve">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实质性条款响应</w:t>
            </w:r>
            <w:r>
              <w:rPr>
                <w:rFonts w:hint="eastAsia" w:ascii="宋体" w:hAnsi="宋体" w:cs="宋体"/>
                <w:szCs w:val="21"/>
              </w:rPr>
              <w:t xml:space="preserve">2</w:t>
            </w:r>
            <w:r>
              <w:rPr>
                <w:rFonts w:ascii="宋体" w:hAnsi="宋体" w:cs="宋体"/>
                <w:szCs w:val="21"/>
              </w:rPr>
            </w:r>
            <w:r/>
          </w:p>
        </w:tc>
        <w:tc>
          <w:tcPr>
            <w:shd w:val="clear" w:color="000000" w:fill="ffff00"/>
            <w:tcW w:w="5321"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9"/>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1080"/>
        </w:trPr>
        <w:tc>
          <w:tcPr>
            <w:shd w:val="clear" w:color="000000" w:fill="ffff00"/>
            <w:tcW w:w="1089"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价格折扣文件格式</w:t>
            </w:r>
            <w:r>
              <w:rPr>
                <w:rFonts w:ascii="宋体" w:hAnsi="宋体" w:cs="宋体"/>
                <w:color w:val="000000"/>
                <w:szCs w:val="21"/>
              </w:rPr>
            </w:r>
            <w:r/>
          </w:p>
        </w:tc>
        <w:tc>
          <w:tcPr>
            <w:shd w:val="clear" w:color="000000" w:fill="ffff00"/>
            <w:tcW w:w="2946"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小微企业声明函</w:t>
            </w:r>
            <w:r>
              <w:rPr>
                <w:rFonts w:ascii="宋体" w:hAnsi="宋体" w:cs="宋体"/>
                <w:color w:val="000000"/>
                <w:szCs w:val="21"/>
              </w:rPr>
            </w:r>
            <w:r/>
          </w:p>
        </w:tc>
        <w:tc>
          <w:tcPr>
            <w:shd w:val="clear" w:color="000000" w:fill="ffff00"/>
            <w:tcW w:w="5321" w:type="dxa"/>
            <w:vAlign w:val="center"/>
            <w:textDirection w:val="lrTb"/>
            <w:noWrap w:val="false"/>
          </w:tcPr>
          <w:p>
            <w:pPr>
              <w:pStyle w:val="699"/>
              <w:jc w:val="center"/>
              <w:widowControl/>
              <w:rPr>
                <w:rFonts w:ascii="宋体" w:hAnsi="宋体" w:cs="宋体"/>
                <w:color w:val="000000"/>
                <w:szCs w:val="21"/>
              </w:rPr>
            </w:pPr>
            <w:r>
              <w:rPr>
                <w:rFonts w:hint="eastAsia" w:ascii="宋体" w:hAnsi="宋体" w:cs="宋体"/>
                <w:color w:val="000000"/>
                <w:szCs w:val="21"/>
              </w:rPr>
              <w:t xml:space="preserve">属于小微企业的提供符合招标（采购）文件要求的</w:t>
            </w:r>
            <w:r>
              <w:rPr>
                <w:rFonts w:hint="eastAsia" w:ascii="宋体" w:hAnsi="宋体" w:cs="宋体"/>
                <w:b/>
                <w:bCs/>
                <w:color w:val="000000"/>
                <w:szCs w:val="21"/>
              </w:rPr>
              <w:t xml:space="preserve">《小微企业声明函》</w:t>
            </w:r>
            <w:r>
              <w:rPr>
                <w:rFonts w:hint="eastAsia" w:ascii="宋体" w:hAnsi="宋体" w:cs="宋体"/>
                <w:color w:val="000000"/>
                <w:szCs w:val="21"/>
              </w:rPr>
              <w:t xml:space="preserve">或者</w:t>
            </w:r>
            <w:r>
              <w:rPr>
                <w:rFonts w:hint="eastAsia" w:ascii="宋体" w:hAnsi="宋体" w:cs="宋体"/>
                <w:b/>
                <w:bCs/>
                <w:color w:val="000000"/>
                <w:szCs w:val="21"/>
              </w:rPr>
              <w:t xml:space="preserve">《残疾人福利性单位声明函》</w:t>
            </w:r>
            <w:r>
              <w:rPr>
                <w:rFonts w:hint="eastAsia" w:ascii="宋体" w:hAnsi="宋体" w:cs="宋体"/>
                <w:color w:val="000000"/>
                <w:szCs w:val="21"/>
              </w:rPr>
              <w:t xml:space="preserve">或者</w:t>
            </w:r>
            <w:r>
              <w:rPr>
                <w:rFonts w:hint="eastAsia" w:ascii="宋体" w:hAnsi="宋体" w:cs="宋体"/>
                <w:b/>
                <w:bCs/>
                <w:color w:val="000000"/>
                <w:szCs w:val="21"/>
              </w:rPr>
              <w:t xml:space="preserve">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（如是属于专门面向中小企业预留份额的项目，该项删除）</w:t>
            </w:r>
            <w:r>
              <w:rPr>
                <w:rFonts w:ascii="宋体" w:hAnsi="宋体" w:cs="宋体"/>
                <w:color w:val="000000"/>
                <w:szCs w:val="21"/>
              </w:rPr>
            </w:r>
            <w:r/>
          </w:p>
        </w:tc>
      </w:tr>
    </w:tbl>
    <w:p>
      <w:pPr>
        <w:pStyle w:val="699"/>
        <w:spacing w:line="460" w:lineRule="exact"/>
        <w:rPr>
          <w:rFonts w:hint="eastAsia" w:ascii="宋体" w:hAnsi="宋体"/>
          <w:bCs/>
          <w:sz w:val="24"/>
        </w:rPr>
      </w:pPr>
      <w:r>
        <w:rPr>
          <w:rFonts w:hint="eastAsia" w:ascii="宋体" w:hAnsi="宋体"/>
          <w:bCs/>
          <w:sz w:val="24"/>
        </w:rPr>
      </w:r>
      <w:r/>
    </w:p>
    <w:p>
      <w:pPr>
        <w:pStyle w:val="699"/>
        <w:rPr>
          <w:rFonts w:hint="eastAsia" w:ascii="宋体" w:hAnsi="宋体"/>
          <w:sz w:val="24"/>
          <w:szCs w:val="24"/>
        </w:rPr>
      </w:pPr>
      <w:r>
        <w:rPr>
          <w:rFonts w:hint="eastAsia" w:ascii="宋体" w:hAnsi="宋体"/>
          <w:sz w:val="24"/>
          <w:szCs w:val="24"/>
        </w:rPr>
      </w:r>
      <w:r/>
    </w:p>
    <w:p>
      <w:pPr>
        <w:pStyle w:val="699"/>
        <w:jc w:val="center"/>
        <w:rPr>
          <w:rFonts w:hint="eastAsia" w:ascii="黑体" w:hAnsi="黑体" w:eastAsia="黑体"/>
          <w:b/>
          <w:sz w:val="32"/>
          <w:szCs w:val="32"/>
        </w:rPr>
      </w:pPr>
      <w:r/>
      <w:bookmarkEnd w:id="174"/>
      <w:r/>
      <w:bookmarkEnd w:id="175"/>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ascii="黑体" w:hAnsi="黑体" w:eastAsia="黑体"/>
          <w:b/>
          <w:sz w:val="32"/>
          <w:szCs w:val="32"/>
        </w:rPr>
      </w:pPr>
      <w:r>
        <w:rPr>
          <w:rFonts w:ascii="黑体" w:hAnsi="黑体" w:eastAsia="黑体"/>
          <w:b/>
          <w:sz w:val="32"/>
          <w:szCs w:val="32"/>
        </w:rPr>
      </w:r>
      <w:r/>
    </w:p>
    <w:p>
      <w:pPr>
        <w:pStyle w:val="699"/>
        <w:jc w:val="center"/>
        <w:rPr>
          <w:rFonts w:ascii="黑体" w:hAnsi="黑体" w:eastAsia="黑体"/>
          <w:b/>
          <w:sz w:val="32"/>
          <w:szCs w:val="32"/>
        </w:rPr>
      </w:pPr>
      <w:r>
        <w:rPr>
          <w:rFonts w:ascii="黑体" w:hAnsi="黑体" w:eastAsia="黑体"/>
          <w:b/>
          <w:sz w:val="32"/>
          <w:szCs w:val="32"/>
        </w:rPr>
      </w:r>
      <w:r/>
    </w:p>
    <w:p>
      <w:pPr>
        <w:pStyle w:val="699"/>
        <w:jc w:val="center"/>
        <w:rPr>
          <w:rFonts w:ascii="黑体" w:hAnsi="黑体" w:eastAsia="黑体"/>
          <w:b/>
          <w:sz w:val="32"/>
          <w:szCs w:val="32"/>
        </w:rPr>
      </w:pPr>
      <w:r>
        <w:rPr>
          <w:rFonts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9"/>
        <w:rPr>
          <w:rFonts w:hint="eastAsia" w:ascii="宋体" w:hAnsi="宋体"/>
          <w:sz w:val="24"/>
          <w:szCs w:val="24"/>
        </w:rPr>
      </w:pPr>
      <w:r>
        <w:rPr>
          <w:rFonts w:hint="eastAsia" w:ascii="宋体" w:hAnsi="宋体"/>
          <w:sz w:val="24"/>
          <w:szCs w:val="24"/>
        </w:rPr>
        <w:t xml:space="preserve">日期：    </w:t>
      </w:r>
      <w:r/>
    </w:p>
    <w:p>
      <w:pPr>
        <w:pStyle w:val="699"/>
        <w:rPr>
          <w:rFonts w:hint="eastAsia" w:ascii="宋体" w:hAnsi="宋体"/>
          <w:sz w:val="24"/>
          <w:szCs w:val="24"/>
        </w:rPr>
      </w:pPr>
      <w:r>
        <w:rPr>
          <w:rFonts w:hint="eastAsia" w:ascii="宋体" w:hAnsi="宋体"/>
          <w:sz w:val="24"/>
          <w:szCs w:val="24"/>
        </w:rPr>
      </w:r>
      <w:r/>
    </w:p>
    <w:p>
      <w:pPr>
        <w:pStyle w:val="699"/>
        <w:rPr>
          <w:rFonts w:hint="eastAsia" w:ascii="宋体" w:hAnsi="宋体"/>
          <w:sz w:val="24"/>
          <w:szCs w:val="24"/>
        </w:rPr>
      </w:pPr>
      <w:r>
        <w:rPr>
          <w:rFonts w:hint="eastAsia" w:ascii="宋体" w:hAnsi="宋体"/>
          <w:sz w:val="24"/>
          <w:szCs w:val="24"/>
        </w:rPr>
      </w:r>
      <w:r/>
    </w:p>
    <w:p>
      <w:pPr>
        <w:pStyle w:val="699"/>
        <w:rPr>
          <w:rFonts w:ascii="宋体" w:hAnsi="宋体"/>
          <w:sz w:val="24"/>
          <w:szCs w:val="24"/>
        </w:rPr>
      </w:pPr>
      <w:r>
        <w:rPr>
          <w:rFonts w:ascii="宋体" w:hAnsi="宋体"/>
          <w:sz w:val="24"/>
          <w:szCs w:val="24"/>
        </w:rPr>
      </w:r>
      <w:r/>
    </w:p>
    <w:p>
      <w:pPr>
        <w:pStyle w:val="69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w:t>
      </w:r>
      <w:r>
        <w:rPr>
          <w:rFonts w:hint="eastAsia" w:ascii="宋体" w:hAnsi="宋体"/>
          <w:sz w:val="24"/>
          <w:szCs w:val="24"/>
        </w:rPr>
        <w:t xml:space="preserve">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9"/>
        <w:ind w:firstLine="420"/>
        <w:rPr>
          <w:rFonts w:hint="eastAsia" w:ascii="Times New Roman" w:hAnsi="Times New Roman"/>
          <w:sz w:val="24"/>
          <w:szCs w:val="24"/>
        </w:rPr>
      </w:pPr>
      <w:r>
        <w:rPr>
          <w:rFonts w:hint="eastAsia" w:ascii="Times New Roman" w:hAnsi="Times New Roman"/>
          <w:sz w:val="24"/>
          <w:szCs w:val="24"/>
        </w:rPr>
      </w:r>
      <w:r/>
    </w:p>
    <w:p>
      <w:pPr>
        <w:pStyle w:val="699"/>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74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rPr>
        <w:rStyle w:val="772"/>
      </w:rPr>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78"/>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9"/>
        <w:ind w:left="500" w:hanging="500"/>
      </w:pPr>
    </w:lvl>
    <w:lvl w:ilvl="1">
      <w:start w:val="1"/>
      <w:numFmt w:val="lowerLetter"/>
      <w:isLgl w:val="false"/>
      <w:suff w:val="tab"/>
      <w:lvlText w:val="%2)"/>
      <w:lvlJc w:val="left"/>
      <w:pPr>
        <w:pStyle w:val="699"/>
        <w:ind w:left="840" w:hanging="420"/>
      </w:pPr>
    </w:lvl>
    <w:lvl w:ilvl="2">
      <w:start w:val="1"/>
      <w:numFmt w:val="lowerRoman"/>
      <w:isLgl w:val="false"/>
      <w:suff w:val="tab"/>
      <w:lvlText w:val="%3."/>
      <w:lvlJc w:val="right"/>
      <w:pPr>
        <w:pStyle w:val="699"/>
        <w:ind w:left="1260" w:hanging="420"/>
      </w:pPr>
    </w:lvl>
    <w:lvl w:ilvl="3">
      <w:start w:val="1"/>
      <w:numFmt w:val="decimal"/>
      <w:isLgl w:val="false"/>
      <w:suff w:val="tab"/>
      <w:lvlText w:val="%4."/>
      <w:lvlJc w:val="left"/>
      <w:pPr>
        <w:pStyle w:val="699"/>
        <w:ind w:left="1680" w:hanging="420"/>
      </w:pPr>
    </w:lvl>
    <w:lvl w:ilvl="4">
      <w:start w:val="1"/>
      <w:numFmt w:val="lowerLetter"/>
      <w:isLgl w:val="false"/>
      <w:suff w:val="tab"/>
      <w:lvlText w:val="%5)"/>
      <w:lvlJc w:val="left"/>
      <w:pPr>
        <w:pStyle w:val="699"/>
        <w:ind w:left="2100" w:hanging="420"/>
      </w:pPr>
    </w:lvl>
    <w:lvl w:ilvl="5">
      <w:start w:val="1"/>
      <w:numFmt w:val="lowerRoman"/>
      <w:isLgl w:val="false"/>
      <w:suff w:val="tab"/>
      <w:lvlText w:val="%6."/>
      <w:lvlJc w:val="right"/>
      <w:pPr>
        <w:pStyle w:val="699"/>
        <w:ind w:left="2520" w:hanging="420"/>
      </w:pPr>
    </w:lvl>
    <w:lvl w:ilvl="6">
      <w:start w:val="1"/>
      <w:numFmt w:val="decimal"/>
      <w:isLgl w:val="false"/>
      <w:suff w:val="tab"/>
      <w:lvlText w:val="%7."/>
      <w:lvlJc w:val="left"/>
      <w:pPr>
        <w:pStyle w:val="699"/>
        <w:ind w:left="2940" w:hanging="420"/>
      </w:pPr>
    </w:lvl>
    <w:lvl w:ilvl="7">
      <w:start w:val="1"/>
      <w:numFmt w:val="lowerLetter"/>
      <w:isLgl w:val="false"/>
      <w:suff w:val="tab"/>
      <w:lvlText w:val="%8)"/>
      <w:lvlJc w:val="left"/>
      <w:pPr>
        <w:pStyle w:val="699"/>
        <w:ind w:left="3360" w:hanging="420"/>
      </w:pPr>
    </w:lvl>
    <w:lvl w:ilvl="8">
      <w:start w:val="1"/>
      <w:numFmt w:val="lowerRoman"/>
      <w:isLgl w:val="false"/>
      <w:suff w:val="tab"/>
      <w:lvlText w:val="%9."/>
      <w:lvlJc w:val="right"/>
      <w:pPr>
        <w:pStyle w:val="699"/>
        <w:ind w:left="3780" w:hanging="420"/>
      </w:pPr>
    </w:lvl>
  </w:abstractNum>
  <w:abstractNum w:abstractNumId="3">
    <w:multiLevelType w:val="hybridMultilevel"/>
    <w:lvl w:ilvl="0">
      <w:start w:val="1"/>
      <w:numFmt w:val="decimal"/>
      <w:pStyle w:val="796"/>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69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9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7"/>
  </w:num>
  <w:num w:numId="5">
    <w:abstractNumId w:val="2"/>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2"/>
    <w:qFormat/>
    <w:pPr>
      <w:jc w:val="center"/>
      <w:keepNext/>
      <w:outlineLvl w:val="0"/>
    </w:pPr>
    <w:rPr>
      <w:rFonts w:ascii="楷体_GB2312" w:hAnsi="Times New Roman" w:eastAsia="楷体_GB2312" w:cs="Times New Roman"/>
      <w:sz w:val="28"/>
      <w:szCs w:val="28"/>
    </w:rPr>
  </w:style>
  <w:style w:type="paragraph" w:styleId="701">
    <w:name w:val="标题 2"/>
    <w:basedOn w:val="699"/>
    <w:next w:val="714"/>
    <w:link w:val="713"/>
    <w:qFormat/>
    <w:pPr>
      <w:jc w:val="center"/>
      <w:keepLines/>
      <w:keepNext/>
      <w:spacing w:before="260" w:after="260" w:line="416" w:lineRule="auto"/>
      <w:outlineLvl w:val="1"/>
    </w:pPr>
    <w:rPr>
      <w:rFonts w:ascii="Arial" w:hAnsi="Arial" w:eastAsia="幼圆" w:cs="Arial"/>
      <w:b/>
      <w:bCs/>
      <w:sz w:val="44"/>
      <w:szCs w:val="44"/>
    </w:rPr>
  </w:style>
  <w:style w:type="paragraph" w:styleId="702">
    <w:name w:val="标题 3"/>
    <w:basedOn w:val="699"/>
    <w:next w:val="714"/>
    <w:link w:val="71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4"/>
    <w:link w:val="717"/>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4"/>
    <w:link w:val="718"/>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2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2"/>
    <w:qFormat/>
    <w:pPr>
      <w:numPr>
        <w:ilvl w:val="8"/>
        <w:numId w:val="1"/>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tblPr/>
  </w:style>
  <w:style w:type="numbering" w:styleId="711">
    <w:name w:val="无列表"/>
    <w:next w:val="711"/>
    <w:link w:val="699"/>
    <w:uiPriority w:val="99"/>
    <w:semiHidden/>
    <w:unhideWhenUsed/>
  </w:style>
  <w:style w:type="character" w:styleId="712">
    <w:name w:val="标题 1 字符"/>
    <w:next w:val="712"/>
    <w:link w:val="700"/>
    <w:rPr>
      <w:rFonts w:ascii="楷体_GB2312" w:hAnsi="Times New Roman" w:eastAsia="楷体_GB2312" w:cs="Times New Roman"/>
      <w:sz w:val="28"/>
      <w:szCs w:val="28"/>
    </w:rPr>
  </w:style>
  <w:style w:type="character" w:styleId="713">
    <w:name w:val="标题 2 字符"/>
    <w:next w:val="713"/>
    <w:link w:val="701"/>
    <w:rPr>
      <w:rFonts w:ascii="Arial" w:hAnsi="Arial" w:eastAsia="幼圆" w:cs="Arial"/>
      <w:b/>
      <w:bCs/>
      <w:sz w:val="44"/>
      <w:szCs w:val="44"/>
    </w:rPr>
  </w:style>
  <w:style w:type="paragraph" w:styleId="714">
    <w:name w:val="正文缩进"/>
    <w:basedOn w:val="699"/>
    <w:next w:val="714"/>
    <w:link w:val="715"/>
    <w:uiPriority w:val="99"/>
    <w:pPr>
      <w:ind w:firstLine="420"/>
    </w:pPr>
    <w:rPr>
      <w:szCs w:val="21"/>
    </w:rPr>
  </w:style>
  <w:style w:type="character" w:styleId="715">
    <w:name w:val="正文缩进 字符"/>
    <w:next w:val="715"/>
    <w:link w:val="714"/>
    <w:qFormat/>
    <w:rPr>
      <w:szCs w:val="21"/>
    </w:rPr>
  </w:style>
  <w:style w:type="character" w:styleId="716">
    <w:name w:val="标题 3 字符"/>
    <w:next w:val="716"/>
    <w:link w:val="702"/>
    <w:rPr>
      <w:rFonts w:ascii="Times New Roman" w:hAnsi="Times New Roman" w:eastAsia="宋体" w:cs="Times New Roman"/>
      <w:b/>
      <w:bCs/>
      <w:sz w:val="32"/>
      <w:szCs w:val="32"/>
    </w:rPr>
  </w:style>
  <w:style w:type="character" w:styleId="717">
    <w:name w:val="标题 4 字符"/>
    <w:next w:val="717"/>
    <w:link w:val="703"/>
    <w:rPr>
      <w:rFonts w:ascii="Arial" w:hAnsi="Arial" w:eastAsia="黑体" w:cs="Arial"/>
      <w:b/>
      <w:bCs/>
      <w:sz w:val="28"/>
      <w:szCs w:val="28"/>
    </w:rPr>
  </w:style>
  <w:style w:type="character" w:styleId="718">
    <w:name w:val="标题 5 字符"/>
    <w:next w:val="718"/>
    <w:link w:val="704"/>
    <w:rPr>
      <w:rFonts w:ascii="宋体" w:hAnsi="Times New Roman" w:eastAsia="宋体" w:cs="Times New Roman"/>
      <w:color w:val="000000"/>
      <w:sz w:val="28"/>
      <w:szCs w:val="28"/>
    </w:rPr>
  </w:style>
  <w:style w:type="character" w:styleId="719">
    <w:name w:val="标题 6 字符"/>
    <w:next w:val="719"/>
    <w:link w:val="705"/>
    <w:rPr>
      <w:rFonts w:ascii="Arial" w:hAnsi="Arial" w:eastAsia="黑体" w:cs="Times New Roman"/>
      <w:b/>
      <w:bCs/>
      <w:sz w:val="24"/>
      <w:szCs w:val="24"/>
    </w:rPr>
  </w:style>
  <w:style w:type="character" w:styleId="720">
    <w:name w:val="标题 7 字符"/>
    <w:next w:val="720"/>
    <w:link w:val="706"/>
    <w:rPr>
      <w:rFonts w:ascii="Times New Roman" w:hAnsi="Times New Roman" w:eastAsia="宋体" w:cs="Times New Roman"/>
      <w:b/>
      <w:bCs/>
      <w:sz w:val="24"/>
      <w:szCs w:val="24"/>
    </w:rPr>
  </w:style>
  <w:style w:type="character" w:styleId="721">
    <w:name w:val="标题 8 字符"/>
    <w:next w:val="721"/>
    <w:link w:val="707"/>
    <w:rPr>
      <w:rFonts w:ascii="Arial" w:hAnsi="Arial" w:eastAsia="黑体" w:cs="Times New Roman"/>
      <w:sz w:val="24"/>
      <w:szCs w:val="24"/>
    </w:rPr>
  </w:style>
  <w:style w:type="character" w:styleId="722">
    <w:name w:val="标题 9 字符"/>
    <w:next w:val="722"/>
    <w:link w:val="708"/>
    <w:rPr>
      <w:rFonts w:ascii="Arial" w:hAnsi="Arial" w:eastAsia="黑体" w:cs="Times New Roman"/>
      <w:szCs w:val="21"/>
    </w:rPr>
  </w:style>
  <w:style w:type="paragraph" w:styleId="723">
    <w:name w:val="列表 3"/>
    <w:basedOn w:val="699"/>
    <w:next w:val="723"/>
    <w:link w:val="699"/>
    <w:pPr>
      <w:ind w:left="100" w:hanging="200"/>
    </w:pPr>
    <w:rPr>
      <w:rFonts w:ascii="Times New Roman" w:hAnsi="Times New Roman" w:eastAsia="宋体" w:cs="Times New Roman"/>
      <w:szCs w:val="21"/>
    </w:rPr>
  </w:style>
  <w:style w:type="paragraph" w:styleId="724">
    <w:name w:val="toc 7"/>
    <w:basedOn w:val="699"/>
    <w:next w:val="699"/>
    <w:link w:val="699"/>
    <w:semiHidden/>
    <w:pPr>
      <w:ind w:left="1260"/>
      <w:jc w:val="left"/>
    </w:pPr>
    <w:rPr>
      <w:rFonts w:ascii="Times New Roman" w:hAnsi="Times New Roman" w:eastAsia="宋体" w:cs="Times New Roman"/>
      <w:szCs w:val="21"/>
    </w:rPr>
  </w:style>
  <w:style w:type="paragraph" w:styleId="725">
    <w:name w:val="文档结构图"/>
    <w:basedOn w:val="699"/>
    <w:next w:val="725"/>
    <w:link w:val="726"/>
    <w:semiHidden/>
    <w:pPr>
      <w:shd w:val="clear" w:color="auto" w:fill="000080"/>
    </w:pPr>
    <w:rPr>
      <w:rFonts w:ascii="Times New Roman" w:hAnsi="Times New Roman" w:eastAsia="宋体" w:cs="Times New Roman"/>
      <w:szCs w:val="21"/>
    </w:rPr>
  </w:style>
  <w:style w:type="character" w:styleId="726">
    <w:name w:val="文档结构图 字符"/>
    <w:next w:val="726"/>
    <w:link w:val="725"/>
    <w:semiHidden/>
    <w:rPr>
      <w:rFonts w:ascii="Times New Roman" w:hAnsi="Times New Roman" w:eastAsia="宋体" w:cs="Times New Roman"/>
      <w:szCs w:val="21"/>
      <w:shd w:val="clear" w:color="auto" w:fill="000080"/>
    </w:rPr>
  </w:style>
  <w:style w:type="paragraph" w:styleId="727">
    <w:name w:val="批注文字"/>
    <w:basedOn w:val="699"/>
    <w:next w:val="727"/>
    <w:link w:val="728"/>
    <w:unhideWhenUsed/>
    <w:pPr>
      <w:jc w:val="left"/>
    </w:pPr>
  </w:style>
  <w:style w:type="character" w:styleId="728">
    <w:name w:val="批注文字 字符"/>
    <w:next w:val="728"/>
    <w:link w:val="727"/>
  </w:style>
  <w:style w:type="paragraph" w:styleId="729">
    <w:name w:val="正文文本 3"/>
    <w:basedOn w:val="699"/>
    <w:next w:val="729"/>
    <w:link w:val="730"/>
    <w:rPr>
      <w:rFonts w:ascii="仿宋_GB2312" w:hAnsi="Arial" w:eastAsia="仿宋_GB2312" w:cs="Times New Roman"/>
      <w:sz w:val="32"/>
      <w:szCs w:val="32"/>
    </w:rPr>
  </w:style>
  <w:style w:type="character" w:styleId="730">
    <w:name w:val="正文文本 3 字符"/>
    <w:next w:val="730"/>
    <w:link w:val="729"/>
    <w:rPr>
      <w:rFonts w:ascii="仿宋_GB2312" w:hAnsi="Arial" w:eastAsia="仿宋_GB2312" w:cs="Times New Roman"/>
      <w:sz w:val="32"/>
      <w:szCs w:val="32"/>
    </w:rPr>
  </w:style>
  <w:style w:type="paragraph" w:styleId="731">
    <w:name w:val="正文文本"/>
    <w:basedOn w:val="699"/>
    <w:next w:val="731"/>
    <w:link w:val="732"/>
    <w:rPr>
      <w:rFonts w:ascii="楷体_GB2312" w:hAnsi="Arial" w:eastAsia="楷体_GB2312" w:cs="Times New Roman"/>
      <w:sz w:val="28"/>
      <w:szCs w:val="28"/>
    </w:rPr>
  </w:style>
  <w:style w:type="character" w:styleId="732">
    <w:name w:val="正文文本 字符"/>
    <w:next w:val="732"/>
    <w:link w:val="731"/>
    <w:rPr>
      <w:rFonts w:ascii="楷体_GB2312" w:hAnsi="Arial" w:eastAsia="楷体_GB2312" w:cs="Times New Roman"/>
      <w:sz w:val="28"/>
      <w:szCs w:val="28"/>
    </w:rPr>
  </w:style>
  <w:style w:type="paragraph" w:styleId="733">
    <w:name w:val="正文文本缩进"/>
    <w:basedOn w:val="699"/>
    <w:next w:val="733"/>
    <w:link w:val="734"/>
    <w:unhideWhenUsed/>
    <w:pPr>
      <w:ind w:left="420"/>
      <w:spacing w:after="120"/>
    </w:pPr>
  </w:style>
  <w:style w:type="character" w:styleId="734">
    <w:name w:val="正文文本缩进 字符"/>
    <w:next w:val="734"/>
    <w:link w:val="733"/>
    <w:uiPriority w:val="99"/>
    <w:semiHidden/>
  </w:style>
  <w:style w:type="paragraph" w:styleId="735">
    <w:name w:val="列表 2"/>
    <w:basedOn w:val="699"/>
    <w:next w:val="735"/>
    <w:link w:val="699"/>
    <w:pPr>
      <w:ind w:left="100" w:hanging="200"/>
    </w:pPr>
    <w:rPr>
      <w:rFonts w:ascii="Times New Roman" w:hAnsi="Times New Roman" w:eastAsia="宋体" w:cs="Times New Roman"/>
      <w:szCs w:val="21"/>
    </w:rPr>
  </w:style>
  <w:style w:type="paragraph" w:styleId="736">
    <w:name w:val="toc 5"/>
    <w:basedOn w:val="699"/>
    <w:next w:val="699"/>
    <w:link w:val="699"/>
    <w:semiHidden/>
    <w:pPr>
      <w:ind w:left="840"/>
      <w:jc w:val="left"/>
    </w:pPr>
    <w:rPr>
      <w:rFonts w:ascii="Times New Roman" w:hAnsi="Times New Roman" w:eastAsia="宋体" w:cs="Times New Roman"/>
      <w:szCs w:val="21"/>
    </w:rPr>
  </w:style>
  <w:style w:type="paragraph" w:styleId="737">
    <w:name w:val="toc 3"/>
    <w:basedOn w:val="699"/>
    <w:next w:val="699"/>
    <w:link w:val="699"/>
    <w:semiHidden/>
    <w:pPr>
      <w:ind w:left="420"/>
      <w:jc w:val="left"/>
    </w:pPr>
    <w:rPr>
      <w:rFonts w:ascii="Times New Roman" w:hAnsi="Times New Roman" w:eastAsia="宋体" w:cs="Times New Roman"/>
      <w:i/>
      <w:iCs/>
      <w:szCs w:val="24"/>
    </w:rPr>
  </w:style>
  <w:style w:type="paragraph" w:styleId="738">
    <w:name w:val="纯文本"/>
    <w:basedOn w:val="699"/>
    <w:next w:val="738"/>
    <w:link w:val="739"/>
    <w:qFormat/>
    <w:rPr>
      <w:rFonts w:ascii="宋体" w:hAnsi="Courier New" w:eastAsia="宋体" w:cs="Courier New"/>
      <w:szCs w:val="21"/>
    </w:rPr>
  </w:style>
  <w:style w:type="character" w:styleId="739">
    <w:name w:val="纯文本 字符"/>
    <w:next w:val="739"/>
    <w:link w:val="738"/>
    <w:rPr>
      <w:rFonts w:ascii="宋体" w:hAnsi="Courier New" w:eastAsia="宋体" w:cs="Courier New"/>
      <w:szCs w:val="21"/>
    </w:rPr>
  </w:style>
  <w:style w:type="paragraph" w:styleId="740">
    <w:name w:val="toc 8"/>
    <w:basedOn w:val="699"/>
    <w:next w:val="699"/>
    <w:link w:val="699"/>
    <w:semiHidden/>
    <w:pPr>
      <w:ind w:left="1470"/>
      <w:jc w:val="left"/>
    </w:pPr>
    <w:rPr>
      <w:rFonts w:ascii="Times New Roman" w:hAnsi="Times New Roman" w:eastAsia="宋体" w:cs="Times New Roman"/>
      <w:szCs w:val="21"/>
    </w:rPr>
  </w:style>
  <w:style w:type="paragraph" w:styleId="741">
    <w:name w:val="日期"/>
    <w:basedOn w:val="699"/>
    <w:next w:val="699"/>
    <w:link w:val="742"/>
    <w:rPr>
      <w:rFonts w:ascii="Times New Roman" w:hAnsi="Times New Roman" w:eastAsia="宋体" w:cs="Times New Roman"/>
      <w:sz w:val="24"/>
      <w:szCs w:val="24"/>
    </w:rPr>
  </w:style>
  <w:style w:type="character" w:styleId="742">
    <w:name w:val="日期 字符"/>
    <w:next w:val="742"/>
    <w:link w:val="741"/>
    <w:rPr>
      <w:rFonts w:ascii="Times New Roman" w:hAnsi="Times New Roman" w:eastAsia="宋体" w:cs="Times New Roman"/>
      <w:sz w:val="24"/>
      <w:szCs w:val="24"/>
    </w:rPr>
  </w:style>
  <w:style w:type="paragraph" w:styleId="743">
    <w:name w:val="正文文本缩进 2"/>
    <w:basedOn w:val="699"/>
    <w:next w:val="743"/>
    <w:link w:val="744"/>
    <w:pPr>
      <w:ind w:left="630" w:firstLine="645"/>
    </w:pPr>
    <w:rPr>
      <w:rFonts w:ascii="Arial" w:hAnsi="Arial" w:eastAsia="仿宋_GB2312" w:cs="Arial"/>
      <w:sz w:val="32"/>
      <w:szCs w:val="32"/>
    </w:rPr>
  </w:style>
  <w:style w:type="character" w:styleId="744">
    <w:name w:val="正文文本缩进 2 字符"/>
    <w:next w:val="744"/>
    <w:link w:val="743"/>
    <w:rPr>
      <w:rFonts w:ascii="Arial" w:hAnsi="Arial" w:eastAsia="仿宋_GB2312" w:cs="Arial"/>
      <w:sz w:val="32"/>
      <w:szCs w:val="32"/>
    </w:rPr>
  </w:style>
  <w:style w:type="paragraph" w:styleId="745">
    <w:name w:val="批注框文本"/>
    <w:basedOn w:val="699"/>
    <w:next w:val="745"/>
    <w:link w:val="746"/>
    <w:semiHidden/>
    <w:rPr>
      <w:rFonts w:ascii="Times New Roman" w:hAnsi="Times New Roman" w:eastAsia="宋体" w:cs="Times New Roman"/>
      <w:sz w:val="18"/>
      <w:szCs w:val="18"/>
    </w:rPr>
  </w:style>
  <w:style w:type="character" w:styleId="746">
    <w:name w:val="批注框文本 字符"/>
    <w:next w:val="746"/>
    <w:link w:val="745"/>
    <w:semiHidden/>
    <w:rPr>
      <w:rFonts w:ascii="Times New Roman" w:hAnsi="Times New Roman" w:eastAsia="宋体" w:cs="Times New Roman"/>
      <w:sz w:val="18"/>
      <w:szCs w:val="18"/>
    </w:rPr>
  </w:style>
  <w:style w:type="paragraph" w:styleId="747">
    <w:name w:val="页脚"/>
    <w:basedOn w:val="699"/>
    <w:next w:val="747"/>
    <w:link w:val="74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8">
    <w:name w:val="页脚 字符"/>
    <w:next w:val="748"/>
    <w:link w:val="747"/>
    <w:uiPriority w:val="99"/>
    <w:rPr>
      <w:rFonts w:ascii="Times New Roman" w:hAnsi="Times New Roman" w:eastAsia="宋体" w:cs="Times New Roman"/>
      <w:sz w:val="18"/>
      <w:szCs w:val="18"/>
    </w:rPr>
  </w:style>
  <w:style w:type="paragraph" w:styleId="749">
    <w:name w:val="页眉"/>
    <w:basedOn w:val="699"/>
    <w:next w:val="749"/>
    <w:link w:val="75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0">
    <w:name w:val="页眉 字符"/>
    <w:next w:val="750"/>
    <w:link w:val="749"/>
    <w:rPr>
      <w:rFonts w:ascii="Times New Roman" w:hAnsi="Times New Roman" w:eastAsia="宋体" w:cs="Times New Roman"/>
      <w:sz w:val="18"/>
      <w:szCs w:val="18"/>
    </w:rPr>
  </w:style>
  <w:style w:type="paragraph" w:styleId="751">
    <w:name w:val="toc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2">
    <w:name w:val="toc 4"/>
    <w:basedOn w:val="699"/>
    <w:next w:val="699"/>
    <w:link w:val="699"/>
    <w:semiHidden/>
    <w:pPr>
      <w:ind w:left="630"/>
      <w:jc w:val="left"/>
    </w:pPr>
    <w:rPr>
      <w:rFonts w:ascii="Times New Roman" w:hAnsi="Times New Roman" w:eastAsia="宋体" w:cs="Times New Roman"/>
      <w:szCs w:val="21"/>
    </w:rPr>
  </w:style>
  <w:style w:type="paragraph" w:styleId="753">
    <w:name w:val="列表"/>
    <w:basedOn w:val="699"/>
    <w:next w:val="753"/>
    <w:link w:val="699"/>
    <w:pPr>
      <w:ind w:left="200" w:hanging="200"/>
    </w:pPr>
    <w:rPr>
      <w:rFonts w:ascii="Times New Roman" w:hAnsi="Times New Roman" w:eastAsia="宋体" w:cs="Times New Roman"/>
      <w:szCs w:val="21"/>
    </w:rPr>
  </w:style>
  <w:style w:type="paragraph" w:styleId="754">
    <w:name w:val="toc 6"/>
    <w:basedOn w:val="699"/>
    <w:next w:val="699"/>
    <w:link w:val="699"/>
    <w:semiHidden/>
    <w:pPr>
      <w:ind w:left="1050"/>
      <w:jc w:val="left"/>
    </w:pPr>
    <w:rPr>
      <w:rFonts w:ascii="Times New Roman" w:hAnsi="Times New Roman" w:eastAsia="宋体" w:cs="Times New Roman"/>
      <w:szCs w:val="21"/>
    </w:rPr>
  </w:style>
  <w:style w:type="paragraph" w:styleId="755">
    <w:name w:val="正文文本缩进 3"/>
    <w:basedOn w:val="699"/>
    <w:next w:val="755"/>
    <w:link w:val="756"/>
    <w:pPr>
      <w:ind w:left="645" w:firstLine="645"/>
    </w:pPr>
    <w:rPr>
      <w:rFonts w:ascii="Arial" w:hAnsi="Arial" w:eastAsia="仿宋_GB2312" w:cs="Arial"/>
      <w:color w:val="ffff00"/>
      <w:sz w:val="32"/>
      <w:szCs w:val="32"/>
    </w:rPr>
  </w:style>
  <w:style w:type="character" w:styleId="756">
    <w:name w:val="正文文本缩进 3 字符"/>
    <w:next w:val="756"/>
    <w:link w:val="755"/>
    <w:rPr>
      <w:rFonts w:ascii="Arial" w:hAnsi="Arial" w:eastAsia="仿宋_GB2312" w:cs="Arial"/>
      <w:color w:val="ffff00"/>
      <w:sz w:val="32"/>
      <w:szCs w:val="32"/>
    </w:rPr>
  </w:style>
  <w:style w:type="paragraph" w:styleId="757">
    <w:name w:val="图表目录"/>
    <w:basedOn w:val="699"/>
    <w:next w:val="699"/>
    <w:link w:val="699"/>
    <w:semiHidden/>
    <w:pPr>
      <w:ind w:left="840" w:hanging="420"/>
    </w:pPr>
    <w:rPr>
      <w:rFonts w:ascii="Times New Roman" w:hAnsi="Times New Roman" w:eastAsia="宋体" w:cs="Times New Roman"/>
      <w:szCs w:val="21"/>
    </w:rPr>
  </w:style>
  <w:style w:type="paragraph" w:styleId="758">
    <w:name w:val="toc 2"/>
    <w:basedOn w:val="699"/>
    <w:next w:val="699"/>
    <w:link w:val="699"/>
    <w:semiHidden/>
    <w:pPr>
      <w:ind w:left="210"/>
      <w:jc w:val="left"/>
    </w:pPr>
    <w:rPr>
      <w:rFonts w:ascii="Times New Roman" w:hAnsi="Times New Roman" w:eastAsia="宋体" w:cs="Times New Roman"/>
      <w:smallCaps/>
      <w:szCs w:val="24"/>
    </w:rPr>
  </w:style>
  <w:style w:type="paragraph" w:styleId="759">
    <w:name w:val="toc 9"/>
    <w:basedOn w:val="699"/>
    <w:next w:val="699"/>
    <w:link w:val="699"/>
    <w:semiHidden/>
    <w:pPr>
      <w:ind w:left="1680"/>
      <w:jc w:val="left"/>
    </w:pPr>
    <w:rPr>
      <w:rFonts w:ascii="Times New Roman" w:hAnsi="Times New Roman" w:eastAsia="宋体" w:cs="Times New Roman"/>
      <w:szCs w:val="21"/>
    </w:rPr>
  </w:style>
  <w:style w:type="paragraph" w:styleId="760">
    <w:name w:val="正文文本 2"/>
    <w:basedOn w:val="699"/>
    <w:next w:val="760"/>
    <w:link w:val="761"/>
    <w:pPr>
      <w:jc w:val="center"/>
      <w:widowControl/>
    </w:pPr>
    <w:rPr>
      <w:rFonts w:ascii="楷体_GB2312" w:hAnsi="Times New Roman" w:eastAsia="楷体_GB2312" w:cs="Times New Roman"/>
      <w:sz w:val="28"/>
      <w:szCs w:val="28"/>
    </w:rPr>
  </w:style>
  <w:style w:type="character" w:styleId="761">
    <w:name w:val="正文文本 2 字符"/>
    <w:next w:val="761"/>
    <w:link w:val="760"/>
    <w:rPr>
      <w:rFonts w:ascii="楷体_GB2312" w:hAnsi="Times New Roman" w:eastAsia="楷体_GB2312" w:cs="Times New Roman"/>
      <w:sz w:val="28"/>
      <w:szCs w:val="28"/>
    </w:rPr>
  </w:style>
  <w:style w:type="paragraph" w:styleId="762">
    <w:name w:val="普通(网站)"/>
    <w:basedOn w:val="699"/>
    <w:next w:val="762"/>
    <w:link w:val="699"/>
    <w:uiPriority w:val="99"/>
    <w:pPr>
      <w:jc w:val="left"/>
      <w:spacing w:before="100" w:beforeAutospacing="1" w:after="100" w:afterAutospacing="1"/>
      <w:widowControl/>
    </w:pPr>
    <w:rPr>
      <w:rFonts w:ascii="宋体" w:hAnsi="宋体" w:eastAsia="宋体" w:cs="宋体"/>
      <w:sz w:val="24"/>
      <w:szCs w:val="24"/>
    </w:rPr>
  </w:style>
  <w:style w:type="paragraph" w:styleId="763">
    <w:name w:val="索引 1"/>
    <w:basedOn w:val="699"/>
    <w:next w:val="699"/>
    <w:link w:val="699"/>
    <w:semiHidden/>
    <w:pPr>
      <w:spacing w:line="240" w:lineRule="atLeast"/>
    </w:pPr>
    <w:rPr>
      <w:rFonts w:ascii="Times New Roman" w:hAnsi="Times New Roman" w:eastAsia="宋体" w:cs="Times New Roman"/>
      <w:b/>
      <w:bCs/>
      <w:szCs w:val="21"/>
    </w:rPr>
  </w:style>
  <w:style w:type="paragraph" w:styleId="764">
    <w:name w:val="批注主题"/>
    <w:basedOn w:val="727"/>
    <w:next w:val="727"/>
    <w:link w:val="765"/>
    <w:semiHidden/>
    <w:rPr>
      <w:rFonts w:ascii="Times New Roman" w:hAnsi="Times New Roman" w:eastAsia="宋体" w:cs="Times New Roman"/>
      <w:b/>
      <w:bCs/>
      <w:szCs w:val="21"/>
    </w:rPr>
  </w:style>
  <w:style w:type="character" w:styleId="765">
    <w:name w:val="批注主题 字符"/>
    <w:next w:val="765"/>
    <w:link w:val="764"/>
    <w:semiHidden/>
    <w:rPr>
      <w:rFonts w:ascii="Times New Roman" w:hAnsi="Times New Roman" w:eastAsia="宋体" w:cs="Times New Roman"/>
      <w:b/>
      <w:bCs/>
      <w:szCs w:val="21"/>
    </w:rPr>
  </w:style>
  <w:style w:type="paragraph" w:styleId="766">
    <w:name w:val="正文文本首行缩进"/>
    <w:basedOn w:val="699"/>
    <w:next w:val="766"/>
    <w:link w:val="767"/>
    <w:pPr>
      <w:ind w:firstLine="200"/>
      <w:spacing w:line="360" w:lineRule="auto"/>
    </w:pPr>
    <w:rPr>
      <w:rFonts w:ascii="仿宋_GB2312" w:hAnsi="Times New Roman" w:eastAsia="仿宋_GB2312" w:cs="Times New Roman"/>
      <w:sz w:val="30"/>
      <w:szCs w:val="30"/>
    </w:rPr>
  </w:style>
  <w:style w:type="character" w:styleId="767">
    <w:name w:val="正文文本首行缩进 字符"/>
    <w:next w:val="767"/>
    <w:link w:val="766"/>
    <w:rPr>
      <w:rFonts w:ascii="仿宋_GB2312" w:hAnsi="Times New Roman" w:eastAsia="仿宋_GB2312" w:cs="Times New Roman"/>
      <w:sz w:val="30"/>
      <w:szCs w:val="30"/>
    </w:rPr>
  </w:style>
  <w:style w:type="paragraph" w:styleId="768">
    <w:name w:val="正文文本首行缩进 2"/>
    <w:basedOn w:val="733"/>
    <w:next w:val="768"/>
    <w:link w:val="769"/>
    <w:pPr>
      <w:ind w:left="0" w:firstLine="420"/>
      <w:spacing w:after="0" w:line="360" w:lineRule="auto"/>
    </w:pPr>
    <w:rPr>
      <w:rFonts w:ascii="宋体" w:hAnsi="宋体" w:eastAsia="宋体" w:cs="Times New Roman"/>
      <w:szCs w:val="20"/>
    </w:rPr>
  </w:style>
  <w:style w:type="character" w:styleId="769">
    <w:name w:val="正文文本首行缩进 2 字符"/>
    <w:next w:val="769"/>
    <w:link w:val="768"/>
    <w:rPr>
      <w:rFonts w:ascii="宋体" w:hAnsi="宋体" w:eastAsia="宋体" w:cs="Times New Roman"/>
      <w:szCs w:val="20"/>
    </w:rPr>
  </w:style>
  <w:style w:type="table" w:styleId="770">
    <w:name w:val="网格型"/>
    <w:basedOn w:val="710"/>
    <w:next w:val="770"/>
    <w:link w:val="699"/>
    <w:pPr>
      <w:jc w:val="both"/>
      <w:widowControl w:val="off"/>
    </w:pPr>
    <w:rPr>
      <w:rFonts w:ascii="Times New Roman" w:hAnsi="Times New Roman" w:eastAsia="宋体" w:cs="Times New Roman"/>
      <w:sz w:val="20"/>
      <w:szCs w:val="20"/>
    </w:rPr>
    <w:tblPr/>
  </w:style>
  <w:style w:type="character" w:styleId="771">
    <w:name w:val="要点"/>
    <w:next w:val="771"/>
    <w:link w:val="699"/>
    <w:qFormat/>
    <w:rPr>
      <w:b/>
      <w:bCs/>
    </w:rPr>
  </w:style>
  <w:style w:type="character" w:styleId="772">
    <w:name w:val="页码"/>
    <w:next w:val="772"/>
    <w:link w:val="699"/>
  </w:style>
  <w:style w:type="character" w:styleId="773">
    <w:name w:val="访问过的超链接"/>
    <w:next w:val="773"/>
    <w:link w:val="699"/>
    <w:rPr>
      <w:color w:val="800080"/>
      <w:u w:val="single"/>
    </w:rPr>
  </w:style>
  <w:style w:type="character" w:styleId="774">
    <w:name w:val="超链接"/>
    <w:next w:val="774"/>
    <w:link w:val="699"/>
    <w:rPr>
      <w:color w:val="0000ff"/>
      <w:u w:val="single"/>
    </w:rPr>
  </w:style>
  <w:style w:type="character" w:styleId="775">
    <w:name w:val="批注引用"/>
    <w:next w:val="775"/>
    <w:link w:val="699"/>
    <w:rPr>
      <w:sz w:val="21"/>
      <w:szCs w:val="21"/>
    </w:rPr>
  </w:style>
  <w:style w:type="character" w:styleId="776">
    <w:name w:val="font5 Char"/>
    <w:next w:val="776"/>
    <w:link w:val="699"/>
    <w:rPr>
      <w:rFonts w:ascii="宋体" w:hAnsi="宋体" w:eastAsia="宋体"/>
      <w:sz w:val="28"/>
      <w:szCs w:val="28"/>
      <w:lang w:val="en-US" w:eastAsia="zh-CN" w:bidi="ar-SA"/>
    </w:rPr>
  </w:style>
  <w:style w:type="character" w:styleId="777">
    <w:name w:val="二级目录 Char"/>
    <w:next w:val="777"/>
    <w:link w:val="778"/>
    <w:rPr>
      <w:b/>
      <w:sz w:val="30"/>
      <w:szCs w:val="28"/>
    </w:rPr>
  </w:style>
  <w:style w:type="paragraph" w:styleId="778">
    <w:name w:val="二级目录"/>
    <w:next w:val="699"/>
    <w:link w:val="777"/>
    <w:pPr>
      <w:numPr>
        <w:ilvl w:val="0"/>
        <w:numId w:val="2"/>
      </w:numPr>
      <w:tabs>
        <w:tab w:val="left" w:pos="907" w:leader="none"/>
        <w:tab w:val="left" w:pos="1145" w:leader="none"/>
      </w:tabs>
      <w:outlineLvl w:val="1"/>
    </w:pPr>
    <w:rPr>
      <w:b/>
      <w:sz w:val="30"/>
      <w:szCs w:val="28"/>
      <w:lang w:val="en-US" w:eastAsia="zh-CN" w:bidi="ar-SA"/>
    </w:rPr>
  </w:style>
  <w:style w:type="character" w:styleId="779">
    <w:name w:val="列出段落 Char,Bullet List Char,numbered Char,FooterText Char,List Paragraph1 Char,Paragraphe de liste1 Char"/>
    <w:next w:val="779"/>
    <w:link w:val="780"/>
    <w:rPr>
      <w:rFonts w:ascii="Calibri" w:hAnsi="Calibri"/>
      <w:sz w:val="24"/>
      <w:szCs w:val="24"/>
      <w:lang w:eastAsia="en-US" w:bidi="en-US"/>
    </w:rPr>
  </w:style>
  <w:style w:type="paragraph" w:styleId="780">
    <w:name w:val="列出段落1"/>
    <w:basedOn w:val="699"/>
    <w:next w:val="780"/>
    <w:link w:val="779"/>
    <w:qFormat/>
    <w:pPr>
      <w:contextualSpacing/>
      <w:ind w:left="720"/>
      <w:jc w:val="left"/>
      <w:widowControl/>
    </w:pPr>
    <w:rPr>
      <w:rFonts w:ascii="Calibri" w:hAnsi="Calibri"/>
      <w:sz w:val="24"/>
      <w:szCs w:val="24"/>
      <w:lang w:eastAsia="en-US" w:bidi="en-US"/>
    </w:rPr>
  </w:style>
  <w:style w:type="paragraph" w:styleId="781">
    <w:name w:val="Body Text(ch)"/>
    <w:basedOn w:val="699"/>
    <w:next w:val="731"/>
    <w:link w:val="699"/>
    <w:pPr>
      <w:spacing w:after="120"/>
    </w:pPr>
    <w:rPr>
      <w:rFonts w:ascii="宋体" w:hAnsi="Arial" w:eastAsia="宋体" w:cs="Times New Roman"/>
      <w:bCs/>
      <w:iCs/>
      <w:szCs w:val="24"/>
    </w:rPr>
  </w:style>
  <w:style w:type="paragraph" w:styleId="782">
    <w:name w:val="xl27"/>
    <w:basedOn w:val="699"/>
    <w:next w:val="782"/>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3">
    <w:name w:val="xl26"/>
    <w:basedOn w:val="699"/>
    <w:next w:val="783"/>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4">
    <w:name w:val="Char"/>
    <w:basedOn w:val="699"/>
    <w:next w:val="784"/>
    <w:link w:val="699"/>
    <w:pPr>
      <w:ind w:firstLine="200"/>
      <w:tabs>
        <w:tab w:val="left" w:pos="360" w:leader="none"/>
      </w:tabs>
    </w:pPr>
    <w:rPr>
      <w:rFonts w:ascii="Times New Roman" w:hAnsi="Times New Roman" w:eastAsia="宋体" w:cs="Times New Roman"/>
      <w:sz w:val="28"/>
      <w:szCs w:val="30"/>
    </w:rPr>
  </w:style>
  <w:style w:type="paragraph" w:styleId="785">
    <w:name w:val=" Char"/>
    <w:basedOn w:val="725"/>
    <w:next w:val="785"/>
    <w:link w:val="699"/>
    <w:rPr>
      <w:rFonts w:ascii="Tahoma" w:hAnsi="Tahoma"/>
      <w:sz w:val="24"/>
      <w:szCs w:val="24"/>
    </w:rPr>
  </w:style>
  <w:style w:type="paragraph" w:styleId="786">
    <w:name w:val="普通正文"/>
    <w:basedOn w:val="699"/>
    <w:next w:val="786"/>
    <w:link w:val="699"/>
    <w:pPr>
      <w:ind w:firstLine="480"/>
      <w:jc w:val="left"/>
      <w:spacing w:before="120" w:after="120" w:line="360" w:lineRule="auto"/>
    </w:pPr>
    <w:rPr>
      <w:rFonts w:ascii="Arial" w:hAnsi="Arial" w:eastAsia="宋体" w:cs="Times New Roman"/>
      <w:sz w:val="24"/>
      <w:szCs w:val="24"/>
    </w:rPr>
  </w:style>
  <w:style w:type="paragraph" w:styleId="787">
    <w:name w:val="table_lines"/>
    <w:basedOn w:val="699"/>
    <w:next w:val="787"/>
    <w:link w:val="699"/>
    <w:pPr>
      <w:jc w:val="left"/>
      <w:widowControl/>
    </w:pPr>
    <w:rPr>
      <w:rFonts w:ascii="Times New Roman" w:hAnsi="Times New Roman" w:eastAsia="宋体" w:cs="Times New Roman"/>
      <w:sz w:val="20"/>
      <w:szCs w:val="20"/>
      <w:lang w:val="de-DE" w:eastAsia="de-DE"/>
    </w:rPr>
  </w:style>
  <w:style w:type="paragraph" w:styleId="788">
    <w:name w:val="附录1"/>
    <w:next w:val="788"/>
    <w:link w:val="6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9">
    <w:name w:val="font7"/>
    <w:basedOn w:val="699"/>
    <w:next w:val="789"/>
    <w:link w:val="699"/>
    <w:pPr>
      <w:jc w:val="left"/>
      <w:spacing w:before="100" w:beforeAutospacing="1" w:after="100" w:afterAutospacing="1"/>
      <w:widowControl/>
    </w:pPr>
    <w:rPr>
      <w:rFonts w:hint="eastAsia" w:ascii="宋体" w:hAnsi="宋体" w:eastAsia="宋体" w:cs="Times New Roman"/>
      <w:sz w:val="18"/>
      <w:szCs w:val="18"/>
    </w:rPr>
  </w:style>
  <w:style w:type="paragraph" w:styleId="790">
    <w:name w:val=" Char Char Char Char"/>
    <w:basedOn w:val="725"/>
    <w:next w:val="790"/>
    <w:link w:val="699"/>
    <w:pPr>
      <w:spacing w:line="360" w:lineRule="auto"/>
    </w:pPr>
    <w:rPr>
      <w:rFonts w:ascii="Tahoma" w:hAnsi="Tahoma"/>
      <w:sz w:val="24"/>
      <w:szCs w:val="24"/>
    </w:rPr>
  </w:style>
  <w:style w:type="paragraph" w:styleId="791">
    <w:name w:val="列表段落"/>
    <w:basedOn w:val="699"/>
    <w:next w:val="791"/>
    <w:link w:val="792"/>
    <w:uiPriority w:val="34"/>
    <w:qFormat/>
    <w:pPr>
      <w:contextualSpacing/>
      <w:ind w:left="720"/>
      <w:jc w:val="left"/>
      <w:widowControl/>
    </w:pPr>
    <w:rPr>
      <w:rFonts w:ascii="Calibri" w:hAnsi="Calibri" w:eastAsia="宋体" w:cs="Times New Roman"/>
      <w:sz w:val="24"/>
      <w:szCs w:val="24"/>
      <w:lang w:eastAsia="en-US" w:bidi="en-US"/>
    </w:rPr>
  </w:style>
  <w:style w:type="character" w:styleId="792">
    <w:name w:val="列表段落 字符"/>
    <w:next w:val="792"/>
    <w:link w:val="791"/>
    <w:uiPriority w:val="34"/>
    <w:qFormat/>
    <w:rPr>
      <w:sz w:val="24"/>
      <w:szCs w:val="24"/>
      <w:lang w:eastAsia="en-US" w:bidi="en-US"/>
    </w:rPr>
  </w:style>
  <w:style w:type="paragraph" w:styleId="793">
    <w:name w:val="4"/>
    <w:basedOn w:val="699"/>
    <w:next w:val="755"/>
    <w:link w:val="699"/>
    <w:pPr>
      <w:ind w:firstLine="420"/>
      <w:spacing w:line="360" w:lineRule="auto"/>
    </w:pPr>
    <w:rPr>
      <w:rFonts w:ascii="Times New Roman" w:hAnsi="Times New Roman" w:eastAsia="宋体" w:cs="Times New Roman"/>
      <w:color w:val="ff0000"/>
      <w:sz w:val="24"/>
      <w:szCs w:val="24"/>
    </w:rPr>
  </w:style>
  <w:style w:type="paragraph" w:styleId="794">
    <w:name w:val="普通 (Web)"/>
    <w:basedOn w:val="699"/>
    <w:next w:val="794"/>
    <w:link w:val="699"/>
    <w:pPr>
      <w:jc w:val="left"/>
      <w:spacing w:before="100" w:beforeAutospacing="1" w:after="100" w:afterAutospacing="1"/>
      <w:widowControl/>
    </w:pPr>
    <w:rPr>
      <w:rFonts w:ascii="宋体" w:hAnsi="宋体" w:eastAsia="宋体" w:cs="Times New Roman"/>
      <w:sz w:val="24"/>
      <w:szCs w:val="24"/>
    </w:rPr>
  </w:style>
  <w:style w:type="paragraph" w:styleId="795">
    <w:name w:val=" Char Char Char Char Char Char Char Char Char Char"/>
    <w:basedOn w:val="699"/>
    <w:next w:val="795"/>
    <w:link w:val="699"/>
    <w:pPr>
      <w:spacing w:line="360" w:lineRule="auto"/>
    </w:pPr>
    <w:rPr>
      <w:rFonts w:ascii="Times New Roman" w:hAnsi="Times New Roman" w:eastAsia="宋体" w:cs="Times New Roman"/>
      <w:sz w:val="24"/>
      <w:szCs w:val="20"/>
    </w:rPr>
  </w:style>
  <w:style w:type="paragraph" w:styleId="796">
    <w:name w:val="样式1"/>
    <w:basedOn w:val="699"/>
    <w:next w:val="796"/>
    <w:link w:val="699"/>
    <w:pPr>
      <w:numPr>
        <w:ilvl w:val="0"/>
        <w:numId w:val="3"/>
      </w:numPr>
      <w:tabs>
        <w:tab w:val="left" w:pos="709" w:leader="none"/>
      </w:tabs>
    </w:pPr>
    <w:rPr>
      <w:rFonts w:ascii="宋体" w:hAnsi="宋体" w:eastAsia="宋体" w:cs="Times New Roman"/>
      <w:szCs w:val="21"/>
    </w:rPr>
  </w:style>
  <w:style w:type="paragraph" w:styleId="797">
    <w:name w:val="font6"/>
    <w:basedOn w:val="699"/>
    <w:next w:val="797"/>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798">
    <w:name w:val="xl25"/>
    <w:basedOn w:val="699"/>
    <w:next w:val="798"/>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9">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0">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1">
    <w:name w:val="xl24"/>
    <w:basedOn w:val="699"/>
    <w:next w:val="801"/>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2">
    <w:name w:val="xl29"/>
    <w:basedOn w:val="699"/>
    <w:next w:val="802"/>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3">
    <w:name w:val="Char Char Char Char Char Char Char Char"/>
    <w:basedOn w:val="699"/>
    <w:next w:val="803"/>
    <w:link w:val="699"/>
    <w:pPr>
      <w:jc w:val="left"/>
      <w:spacing w:after="160" w:line="240" w:lineRule="exact"/>
      <w:widowControl/>
    </w:pPr>
    <w:rPr>
      <w:rFonts w:ascii="Verdana" w:hAnsi="Verdana" w:eastAsia="宋体" w:cs="Times New Roman"/>
      <w:sz w:val="20"/>
      <w:szCs w:val="20"/>
      <w:lang w:eastAsia="en-US"/>
    </w:rPr>
  </w:style>
  <w:style w:type="paragraph" w:styleId="804">
    <w:name w:val="xl28"/>
    <w:basedOn w:val="699"/>
    <w:next w:val="804"/>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5">
    <w:name w:val=" Char Char Char Char Char Char Char Char"/>
    <w:basedOn w:val="699"/>
    <w:next w:val="805"/>
    <w:link w:val="699"/>
    <w:pPr>
      <w:jc w:val="left"/>
      <w:spacing w:after="160" w:line="240" w:lineRule="exact"/>
      <w:widowControl/>
    </w:pPr>
    <w:rPr>
      <w:rFonts w:ascii="Verdana" w:hAnsi="Verdana" w:eastAsia="宋体" w:cs="Times New Roman"/>
      <w:sz w:val="20"/>
      <w:szCs w:val="20"/>
      <w:lang w:eastAsia="en-US"/>
    </w:rPr>
  </w:style>
  <w:style w:type="paragraph" w:styleId="806">
    <w:name w:val="xl30"/>
    <w:basedOn w:val="699"/>
    <w:next w:val="806"/>
    <w:link w:val="699"/>
    <w:pPr>
      <w:jc w:val="center"/>
      <w:spacing w:before="100" w:beforeAutospacing="1" w:after="100" w:afterAutospacing="1"/>
      <w:widowControl/>
    </w:pPr>
    <w:rPr>
      <w:rFonts w:ascii="宋体" w:hAnsi="宋体" w:eastAsia="宋体" w:cs="Times New Roman"/>
      <w:b/>
      <w:bCs/>
      <w:sz w:val="36"/>
      <w:szCs w:val="36"/>
    </w:rPr>
  </w:style>
  <w:style w:type="paragraph" w:styleId="807">
    <w:name w:val="Char Char Char Char"/>
    <w:basedOn w:val="725"/>
    <w:next w:val="807"/>
    <w:link w:val="699"/>
    <w:pPr>
      <w:spacing w:line="360" w:lineRule="auto"/>
    </w:pPr>
    <w:rPr>
      <w:rFonts w:ascii="Tahoma" w:hAnsi="Tahoma"/>
      <w:sz w:val="24"/>
      <w:szCs w:val="24"/>
    </w:rPr>
  </w:style>
  <w:style w:type="paragraph" w:styleId="808">
    <w:name w:val="table_1stline"/>
    <w:basedOn w:val="699"/>
    <w:next w:val="808"/>
    <w:link w:val="699"/>
    <w:pPr>
      <w:jc w:val="left"/>
      <w:spacing w:before="120"/>
      <w:widowControl/>
    </w:pPr>
    <w:rPr>
      <w:rFonts w:ascii="Times New Roman" w:hAnsi="Times New Roman" w:eastAsia="宋体" w:cs="Times New Roman"/>
      <w:bCs/>
      <w:sz w:val="20"/>
      <w:szCs w:val="20"/>
      <w:lang w:val="de-DE" w:eastAsia="de-DE"/>
    </w:rPr>
  </w:style>
  <w:style w:type="paragraph" w:styleId="809">
    <w:name w:val="font5"/>
    <w:basedOn w:val="699"/>
    <w:next w:val="809"/>
    <w:link w:val="699"/>
    <w:pPr>
      <w:jc w:val="left"/>
      <w:spacing w:before="100" w:beforeAutospacing="1" w:after="100" w:afterAutospacing="1"/>
      <w:widowControl/>
    </w:pPr>
    <w:rPr>
      <w:rFonts w:hint="eastAsia" w:ascii="宋体" w:hAnsi="宋体" w:eastAsia="宋体" w:cs="Times New Roman"/>
      <w:sz w:val="28"/>
      <w:szCs w:val="28"/>
    </w:rPr>
  </w:style>
  <w:style w:type="paragraph" w:styleId="810">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1">
    <w:name w:val="修订"/>
    <w:next w:val="811"/>
    <w:link w:val="699"/>
    <w:uiPriority w:val="99"/>
    <w:semiHidden/>
    <w:rPr>
      <w:rFonts w:ascii="Times New Roman" w:hAnsi="Times New Roman"/>
      <w:sz w:val="21"/>
      <w:szCs w:val="21"/>
      <w:lang w:val="en-US" w:eastAsia="zh-CN" w:bidi="ar-SA"/>
    </w:rPr>
  </w:style>
  <w:style w:type="paragraph" w:styleId="812">
    <w:name w:val="无间隔"/>
    <w:next w:val="812"/>
    <w:link w:val="699"/>
    <w:uiPriority w:val="99"/>
    <w:qFormat/>
    <w:pPr>
      <w:jc w:val="both"/>
      <w:widowControl w:val="off"/>
    </w:pPr>
    <w:rPr>
      <w:rFonts w:ascii="Times New Roman" w:hAnsi="Times New Roman"/>
      <w:sz w:val="21"/>
      <w:szCs w:val="21"/>
      <w:lang w:val="en-US" w:eastAsia="zh-CN" w:bidi="ar-SA"/>
    </w:rPr>
  </w:style>
  <w:style w:type="paragraph" w:styleId="813">
    <w:name w:val="纯文本1"/>
    <w:basedOn w:val="699"/>
    <w:next w:val="813"/>
    <w:link w:val="699"/>
    <w:qFormat/>
    <w:rPr>
      <w:rFonts w:ascii="宋体" w:hAnsi="Courier New" w:cs="Courier New"/>
      <w:szCs w:val="21"/>
    </w:rPr>
  </w:style>
  <w:style w:type="character" w:styleId="814">
    <w:name w:val="批注引用1"/>
    <w:next w:val="814"/>
    <w:link w:val="699"/>
    <w:qFormat/>
    <w:rPr>
      <w:sz w:val="21"/>
      <w:szCs w:val="21"/>
    </w:rPr>
  </w:style>
  <w:style w:type="paragraph" w:styleId="815">
    <w:name w:val="批注文字1"/>
    <w:basedOn w:val="699"/>
    <w:next w:val="815"/>
    <w:link w:val="699"/>
    <w:unhideWhenUsed/>
    <w:qFormat/>
    <w:pPr>
      <w:jc w:val="left"/>
    </w:pPr>
  </w:style>
  <w:style w:type="character" w:styleId="9927" w:default="1">
    <w:name w:val="Default Paragraph Font"/>
    <w:uiPriority w:val="1"/>
    <w:semiHidden/>
    <w:unhideWhenUsed/>
  </w:style>
  <w:style w:type="numbering" w:styleId="9928" w:default="1">
    <w:name w:val="No List"/>
    <w:uiPriority w:val="99"/>
    <w:semiHidden/>
    <w:unhideWhenUsed/>
  </w:style>
  <w:style w:type="table" w:styleId="9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4</cp:revision>
  <dcterms:created xsi:type="dcterms:W3CDTF">2024-07-18T01:30:00Z</dcterms:created>
  <dcterms:modified xsi:type="dcterms:W3CDTF">2025-11-05T01:28:30Z</dcterms:modified>
  <cp:version>1048576</cp:version>
</cp:coreProperties>
</file>